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AC3F8" w14:textId="77777777" w:rsidR="000570B5" w:rsidRDefault="000570B5" w:rsidP="005D7693">
      <w:pPr>
        <w:widowControl w:val="0"/>
        <w:tabs>
          <w:tab w:val="left" w:pos="392"/>
        </w:tabs>
        <w:autoSpaceDE w:val="0"/>
        <w:autoSpaceDN w:val="0"/>
        <w:adjustRightInd w:val="0"/>
        <w:spacing w:after="0" w:line="240" w:lineRule="auto"/>
        <w:ind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0570B5" w14:paraId="1C0DDEAD" w14:textId="77777777">
        <w:tc>
          <w:tcPr>
            <w:tcW w:w="3085" w:type="dxa"/>
            <w:tcBorders>
              <w:top w:val="nil"/>
              <w:left w:val="nil"/>
              <w:bottom w:val="nil"/>
              <w:right w:val="nil"/>
            </w:tcBorders>
            <w:shd w:val="clear" w:color="auto" w:fill="FFFFFF"/>
          </w:tcPr>
          <w:p w14:paraId="44FCCAD3" w14:textId="77777777" w:rsidR="000570B5" w:rsidRDefault="00441EC9" w:rsidP="003A7352">
            <w:pPr>
              <w:widowControl w:val="0"/>
              <w:tabs>
                <w:tab w:val="left" w:pos="392"/>
              </w:tabs>
              <w:autoSpaceDE w:val="0"/>
              <w:autoSpaceDN w:val="0"/>
              <w:adjustRightInd w:val="0"/>
              <w:spacing w:after="0" w:line="240" w:lineRule="auto"/>
              <w:ind w:left="108" w:right="103"/>
              <w:jc w:val="both"/>
              <w:rPr>
                <w:rFonts w:ascii="Arial" w:hAnsi="Arial" w:cs="Arial"/>
                <w:sz w:val="24"/>
                <w:szCs w:val="24"/>
              </w:rPr>
            </w:pPr>
            <w:r>
              <w:rPr>
                <w:rFonts w:ascii="Arial" w:hAnsi="Arial" w:cs="Arial"/>
                <w:noProof/>
                <w:sz w:val="24"/>
                <w:szCs w:val="24"/>
              </w:rPr>
              <w:drawing>
                <wp:inline distT="0" distB="0" distL="0" distR="0" wp14:anchorId="6B8BC240" wp14:editId="6BA80C94">
                  <wp:extent cx="2774950" cy="717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74950" cy="71755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0FDD04D" w14:textId="77777777" w:rsidR="000570B5" w:rsidRDefault="000570B5" w:rsidP="003A7352">
            <w:pPr>
              <w:widowControl w:val="0"/>
              <w:autoSpaceDE w:val="0"/>
              <w:autoSpaceDN w:val="0"/>
              <w:adjustRightInd w:val="0"/>
              <w:spacing w:after="0" w:line="240" w:lineRule="auto"/>
              <w:jc w:val="both"/>
              <w:rPr>
                <w:rFonts w:ascii="Arial" w:hAnsi="Arial" w:cs="Arial"/>
                <w:sz w:val="24"/>
                <w:szCs w:val="24"/>
              </w:rPr>
            </w:pPr>
          </w:p>
        </w:tc>
        <w:tc>
          <w:tcPr>
            <w:tcW w:w="2976" w:type="dxa"/>
            <w:tcBorders>
              <w:top w:val="nil"/>
              <w:left w:val="nil"/>
              <w:bottom w:val="nil"/>
              <w:right w:val="nil"/>
            </w:tcBorders>
            <w:shd w:val="clear" w:color="auto" w:fill="FFFFFF"/>
          </w:tcPr>
          <w:p w14:paraId="142CF709" w14:textId="77777777" w:rsidR="000570B5" w:rsidRDefault="00441EC9" w:rsidP="003A7352">
            <w:pPr>
              <w:widowControl w:val="0"/>
              <w:tabs>
                <w:tab w:val="left" w:pos="392"/>
              </w:tabs>
              <w:autoSpaceDE w:val="0"/>
              <w:autoSpaceDN w:val="0"/>
              <w:adjustRightInd w:val="0"/>
              <w:spacing w:after="0" w:line="240" w:lineRule="auto"/>
              <w:ind w:left="112" w:right="88"/>
              <w:jc w:val="both"/>
              <w:rPr>
                <w:rFonts w:ascii="Arial" w:hAnsi="Arial" w:cs="Arial"/>
                <w:sz w:val="24"/>
                <w:szCs w:val="24"/>
              </w:rPr>
            </w:pPr>
            <w:r>
              <w:rPr>
                <w:rFonts w:ascii="Arial" w:hAnsi="Arial" w:cs="Arial"/>
                <w:noProof/>
                <w:sz w:val="24"/>
                <w:szCs w:val="24"/>
              </w:rPr>
              <w:drawing>
                <wp:inline distT="0" distB="0" distL="0" distR="0" wp14:anchorId="28F7895F" wp14:editId="3B5DC1E0">
                  <wp:extent cx="1866900" cy="927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27100"/>
                          </a:xfrm>
                          <a:prstGeom prst="rect">
                            <a:avLst/>
                          </a:prstGeom>
                          <a:noFill/>
                          <a:ln>
                            <a:noFill/>
                          </a:ln>
                        </pic:spPr>
                      </pic:pic>
                    </a:graphicData>
                  </a:graphic>
                </wp:inline>
              </w:drawing>
            </w:r>
          </w:p>
        </w:tc>
      </w:tr>
    </w:tbl>
    <w:p w14:paraId="5B24547C"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BC9F762" w14:textId="77777777" w:rsidR="000570B5" w:rsidRDefault="000570B5" w:rsidP="00E5168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0570B5" w14:paraId="57A1AE69" w14:textId="77777777">
        <w:tc>
          <w:tcPr>
            <w:tcW w:w="4644" w:type="dxa"/>
            <w:tcBorders>
              <w:top w:val="nil"/>
              <w:left w:val="nil"/>
              <w:bottom w:val="nil"/>
              <w:right w:val="nil"/>
            </w:tcBorders>
            <w:shd w:val="clear" w:color="auto" w:fill="595959"/>
            <w:vAlign w:val="center"/>
          </w:tcPr>
          <w:p w14:paraId="2E243861" w14:textId="77777777" w:rsidR="000570B5" w:rsidRDefault="000570B5" w:rsidP="003A7352">
            <w:pPr>
              <w:widowControl w:val="0"/>
              <w:autoSpaceDE w:val="0"/>
              <w:autoSpaceDN w:val="0"/>
              <w:adjustRightInd w:val="0"/>
              <w:spacing w:after="0" w:line="240" w:lineRule="auto"/>
              <w:ind w:left="108" w:right="104"/>
              <w:jc w:val="both"/>
              <w:rPr>
                <w:rFonts w:ascii="Arial" w:hAnsi="Arial" w:cs="Arial"/>
                <w:color w:val="FFFFFF"/>
                <w:sz w:val="28"/>
                <w:szCs w:val="28"/>
              </w:rPr>
            </w:pPr>
            <w:r>
              <w:rPr>
                <w:rFonts w:ascii="Arial" w:hAnsi="Arial" w:cs="Arial"/>
                <w:color w:val="FFFFFF"/>
                <w:sz w:val="28"/>
                <w:szCs w:val="28"/>
              </w:rPr>
              <w:t>CPAM de Seine et Marne</w:t>
            </w:r>
          </w:p>
          <w:p w14:paraId="3E93A98B" w14:textId="77777777" w:rsidR="000570B5" w:rsidRDefault="000570B5" w:rsidP="003A7352">
            <w:pPr>
              <w:widowControl w:val="0"/>
              <w:autoSpaceDE w:val="0"/>
              <w:autoSpaceDN w:val="0"/>
              <w:adjustRightInd w:val="0"/>
              <w:spacing w:after="0" w:line="240" w:lineRule="auto"/>
              <w:ind w:left="108" w:right="104"/>
              <w:jc w:val="both"/>
              <w:rPr>
                <w:rFonts w:ascii="Arial" w:hAnsi="Arial" w:cs="Arial"/>
                <w:sz w:val="24"/>
                <w:szCs w:val="24"/>
              </w:rPr>
            </w:pPr>
            <w:r>
              <w:rPr>
                <w:rFonts w:ascii="Arial" w:hAnsi="Arial" w:cs="Arial"/>
                <w:color w:val="FFFFFF"/>
              </w:rPr>
              <w:t>Service Achats Marchés</w:t>
            </w:r>
          </w:p>
        </w:tc>
        <w:tc>
          <w:tcPr>
            <w:tcW w:w="4577" w:type="dxa"/>
            <w:tcBorders>
              <w:top w:val="nil"/>
              <w:left w:val="nil"/>
              <w:bottom w:val="nil"/>
              <w:right w:val="nil"/>
            </w:tcBorders>
            <w:shd w:val="clear" w:color="auto" w:fill="DADADA"/>
            <w:vAlign w:val="center"/>
          </w:tcPr>
          <w:p w14:paraId="41DC1E33" w14:textId="77777777" w:rsidR="000570B5" w:rsidRDefault="000570B5" w:rsidP="003A7352">
            <w:pPr>
              <w:widowControl w:val="0"/>
              <w:autoSpaceDE w:val="0"/>
              <w:autoSpaceDN w:val="0"/>
              <w:adjustRightInd w:val="0"/>
              <w:spacing w:after="0" w:line="240" w:lineRule="auto"/>
              <w:ind w:left="112" w:right="87"/>
              <w:jc w:val="both"/>
              <w:rPr>
                <w:rFonts w:ascii="Arial" w:hAnsi="Arial" w:cs="Arial"/>
                <w:color w:val="000000"/>
                <w:sz w:val="28"/>
                <w:szCs w:val="28"/>
              </w:rPr>
            </w:pPr>
          </w:p>
          <w:p w14:paraId="347F692A" w14:textId="77777777" w:rsidR="000570B5" w:rsidRDefault="000570B5" w:rsidP="003A7352">
            <w:pPr>
              <w:widowControl w:val="0"/>
              <w:autoSpaceDE w:val="0"/>
              <w:autoSpaceDN w:val="0"/>
              <w:adjustRightInd w:val="0"/>
              <w:spacing w:after="0" w:line="240" w:lineRule="auto"/>
              <w:ind w:left="112" w:right="87"/>
              <w:jc w:val="both"/>
              <w:rPr>
                <w:rFonts w:ascii="Arial" w:hAnsi="Arial" w:cs="Arial"/>
                <w:b/>
                <w:bCs/>
                <w:color w:val="000000"/>
                <w:sz w:val="30"/>
                <w:szCs w:val="30"/>
              </w:rPr>
            </w:pPr>
            <w:r>
              <w:rPr>
                <w:rFonts w:ascii="Arial" w:hAnsi="Arial" w:cs="Arial"/>
                <w:b/>
                <w:bCs/>
                <w:color w:val="000000"/>
                <w:sz w:val="30"/>
                <w:szCs w:val="30"/>
              </w:rPr>
              <w:t>MARCHÉ PUBLIC</w:t>
            </w:r>
          </w:p>
          <w:p w14:paraId="16F2338C" w14:textId="77777777" w:rsidR="000570B5" w:rsidRDefault="000570B5" w:rsidP="003A7352">
            <w:pPr>
              <w:widowControl w:val="0"/>
              <w:autoSpaceDE w:val="0"/>
              <w:autoSpaceDN w:val="0"/>
              <w:adjustRightInd w:val="0"/>
              <w:spacing w:after="0" w:line="240" w:lineRule="auto"/>
              <w:ind w:left="112" w:right="87"/>
              <w:jc w:val="both"/>
              <w:rPr>
                <w:rFonts w:ascii="Arial" w:hAnsi="Arial" w:cs="Arial"/>
                <w:color w:val="000000"/>
              </w:rPr>
            </w:pPr>
            <w:r>
              <w:rPr>
                <w:rFonts w:ascii="Arial" w:hAnsi="Arial" w:cs="Arial"/>
                <w:color w:val="000000"/>
              </w:rPr>
              <w:t>ACCORD-CADRE DE FOURNITURES</w:t>
            </w:r>
          </w:p>
          <w:p w14:paraId="64B039AE" w14:textId="77777777" w:rsidR="000570B5" w:rsidRDefault="000570B5" w:rsidP="003A7352">
            <w:pPr>
              <w:widowControl w:val="0"/>
              <w:autoSpaceDE w:val="0"/>
              <w:autoSpaceDN w:val="0"/>
              <w:adjustRightInd w:val="0"/>
              <w:spacing w:after="0" w:line="240" w:lineRule="auto"/>
              <w:ind w:left="112" w:right="87"/>
              <w:jc w:val="both"/>
              <w:rPr>
                <w:rFonts w:ascii="Arial" w:hAnsi="Arial" w:cs="Arial"/>
                <w:sz w:val="24"/>
                <w:szCs w:val="24"/>
              </w:rPr>
            </w:pPr>
          </w:p>
        </w:tc>
      </w:tr>
    </w:tbl>
    <w:p w14:paraId="70ACE90E"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20"/>
          <w:szCs w:val="20"/>
        </w:rPr>
      </w:pPr>
    </w:p>
    <w:p w14:paraId="3475A20B"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20"/>
          <w:szCs w:val="20"/>
        </w:rPr>
      </w:pPr>
    </w:p>
    <w:p w14:paraId="1FD63F76"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20"/>
          <w:szCs w:val="20"/>
        </w:rPr>
      </w:pPr>
    </w:p>
    <w:p w14:paraId="794D65EF"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0570B5" w14:paraId="07E4B2F3" w14:textId="77777777">
        <w:tc>
          <w:tcPr>
            <w:tcW w:w="2093" w:type="dxa"/>
            <w:tcBorders>
              <w:top w:val="nil"/>
              <w:left w:val="nil"/>
              <w:bottom w:val="nil"/>
              <w:right w:val="single" w:sz="12" w:space="0" w:color="FF9900"/>
            </w:tcBorders>
            <w:shd w:val="clear" w:color="auto" w:fill="FFFFFF"/>
          </w:tcPr>
          <w:p w14:paraId="294C7A63" w14:textId="77777777" w:rsidR="000570B5" w:rsidRDefault="000570B5" w:rsidP="003A7352">
            <w:pPr>
              <w:widowControl w:val="0"/>
              <w:autoSpaceDE w:val="0"/>
              <w:autoSpaceDN w:val="0"/>
              <w:adjustRightInd w:val="0"/>
              <w:spacing w:after="0" w:line="240" w:lineRule="auto"/>
              <w:ind w:left="108" w:right="95"/>
              <w:jc w:val="both"/>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75FFE57A" w14:textId="77777777" w:rsidR="000570B5" w:rsidRDefault="000570B5" w:rsidP="003A7352">
            <w:pPr>
              <w:widowControl w:val="0"/>
              <w:autoSpaceDE w:val="0"/>
              <w:autoSpaceDN w:val="0"/>
              <w:adjustRightInd w:val="0"/>
              <w:spacing w:after="0" w:line="240" w:lineRule="auto"/>
              <w:ind w:left="108" w:right="95"/>
              <w:jc w:val="both"/>
              <w:rPr>
                <w:rFonts w:ascii="Arial" w:hAnsi="Arial" w:cs="Arial"/>
                <w:sz w:val="24"/>
                <w:szCs w:val="24"/>
              </w:rPr>
            </w:pPr>
          </w:p>
        </w:tc>
        <w:tc>
          <w:tcPr>
            <w:tcW w:w="6872" w:type="dxa"/>
            <w:tcBorders>
              <w:top w:val="nil"/>
              <w:left w:val="nil"/>
              <w:bottom w:val="nil"/>
              <w:right w:val="nil"/>
            </w:tcBorders>
            <w:shd w:val="clear" w:color="auto" w:fill="FFFFFF"/>
          </w:tcPr>
          <w:p w14:paraId="75137E64" w14:textId="77777777" w:rsidR="000570B5" w:rsidRDefault="000570B5" w:rsidP="00D952E8">
            <w:pPr>
              <w:widowControl w:val="0"/>
              <w:autoSpaceDE w:val="0"/>
              <w:autoSpaceDN w:val="0"/>
              <w:adjustRightInd w:val="0"/>
              <w:spacing w:after="0" w:line="240" w:lineRule="auto"/>
              <w:ind w:left="18" w:right="87"/>
              <w:jc w:val="both"/>
              <w:rPr>
                <w:rFonts w:ascii="Arial" w:hAnsi="Arial" w:cs="Arial"/>
                <w:sz w:val="24"/>
                <w:szCs w:val="24"/>
              </w:rPr>
            </w:pPr>
            <w:r>
              <w:rPr>
                <w:rFonts w:ascii="Arial" w:hAnsi="Arial" w:cs="Arial"/>
                <w:color w:val="404040"/>
                <w:sz w:val="44"/>
                <w:szCs w:val="44"/>
              </w:rPr>
              <w:t xml:space="preserve">Fourniture et </w:t>
            </w:r>
            <w:r w:rsidR="00D952E8">
              <w:rPr>
                <w:rFonts w:ascii="Arial" w:hAnsi="Arial" w:cs="Arial"/>
                <w:color w:val="404040"/>
                <w:sz w:val="44"/>
                <w:szCs w:val="44"/>
              </w:rPr>
              <w:t>livraison de produits d’hygiène</w:t>
            </w:r>
          </w:p>
        </w:tc>
      </w:tr>
    </w:tbl>
    <w:p w14:paraId="6BB1C80D"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20"/>
          <w:szCs w:val="20"/>
        </w:rPr>
      </w:pPr>
    </w:p>
    <w:p w14:paraId="1E548845"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20"/>
          <w:szCs w:val="20"/>
        </w:rPr>
      </w:pPr>
    </w:p>
    <w:p w14:paraId="2BFC881F"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20"/>
          <w:szCs w:val="20"/>
        </w:rPr>
      </w:pPr>
    </w:p>
    <w:p w14:paraId="11FEEAED"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570B5" w14:paraId="0E034AB7" w14:textId="77777777">
        <w:tc>
          <w:tcPr>
            <w:tcW w:w="9212" w:type="dxa"/>
            <w:tcBorders>
              <w:top w:val="nil"/>
              <w:left w:val="nil"/>
              <w:bottom w:val="nil"/>
              <w:right w:val="nil"/>
            </w:tcBorders>
            <w:shd w:val="clear" w:color="auto" w:fill="595959"/>
          </w:tcPr>
          <w:p w14:paraId="7B873B85" w14:textId="77777777" w:rsidR="000570B5" w:rsidRDefault="000570B5" w:rsidP="003A7352">
            <w:pPr>
              <w:widowControl w:val="0"/>
              <w:autoSpaceDE w:val="0"/>
              <w:autoSpaceDN w:val="0"/>
              <w:adjustRightInd w:val="0"/>
              <w:spacing w:before="260" w:after="260" w:line="240" w:lineRule="auto"/>
              <w:ind w:left="108" w:right="96"/>
              <w:jc w:val="both"/>
              <w:rPr>
                <w:rFonts w:ascii="Arial" w:hAnsi="Arial" w:cs="Arial"/>
                <w:sz w:val="24"/>
                <w:szCs w:val="24"/>
              </w:rPr>
            </w:pPr>
            <w:r>
              <w:rPr>
                <w:rFonts w:ascii="Arial" w:hAnsi="Arial" w:cs="Arial"/>
                <w:b/>
                <w:bCs/>
                <w:color w:val="FFFFFF"/>
                <w:sz w:val="40"/>
                <w:szCs w:val="40"/>
              </w:rPr>
              <w:t>Règlement de la consultation (RC)</w:t>
            </w:r>
          </w:p>
        </w:tc>
      </w:tr>
    </w:tbl>
    <w:p w14:paraId="2F560973"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20"/>
          <w:szCs w:val="20"/>
        </w:rPr>
      </w:pPr>
    </w:p>
    <w:p w14:paraId="12B558BF"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20"/>
          <w:szCs w:val="20"/>
        </w:rPr>
      </w:pPr>
    </w:p>
    <w:p w14:paraId="521A544D"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679"/>
        <w:gridCol w:w="3686"/>
        <w:gridCol w:w="4804"/>
      </w:tblGrid>
      <w:tr w:rsidR="000570B5" w14:paraId="0134589F" w14:textId="77777777">
        <w:tc>
          <w:tcPr>
            <w:tcW w:w="679" w:type="dxa"/>
            <w:tcBorders>
              <w:top w:val="nil"/>
              <w:left w:val="nil"/>
              <w:bottom w:val="nil"/>
              <w:right w:val="nil"/>
            </w:tcBorders>
            <w:shd w:val="clear" w:color="auto" w:fill="FFFFFF"/>
            <w:vAlign w:val="center"/>
          </w:tcPr>
          <w:p w14:paraId="572101A9"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sz w:val="24"/>
                <w:szCs w:val="24"/>
              </w:rPr>
            </w:pPr>
          </w:p>
        </w:tc>
        <w:tc>
          <w:tcPr>
            <w:tcW w:w="3686" w:type="dxa"/>
            <w:tcBorders>
              <w:top w:val="nil"/>
              <w:left w:val="nil"/>
              <w:bottom w:val="nil"/>
              <w:right w:val="nil"/>
            </w:tcBorders>
            <w:shd w:val="clear" w:color="auto" w:fill="595959"/>
            <w:vAlign w:val="center"/>
          </w:tcPr>
          <w:p w14:paraId="28499B9E" w14:textId="77777777" w:rsidR="000570B5" w:rsidRDefault="000570B5" w:rsidP="003A7352">
            <w:pPr>
              <w:widowControl w:val="0"/>
              <w:autoSpaceDE w:val="0"/>
              <w:autoSpaceDN w:val="0"/>
              <w:adjustRightInd w:val="0"/>
              <w:spacing w:after="0" w:line="240" w:lineRule="auto"/>
              <w:ind w:left="127" w:right="83"/>
              <w:jc w:val="both"/>
              <w:rPr>
                <w:rFonts w:ascii="Arial" w:hAnsi="Arial" w:cs="Arial"/>
                <w:sz w:val="24"/>
                <w:szCs w:val="24"/>
              </w:rPr>
            </w:pPr>
            <w:r>
              <w:rPr>
                <w:rFonts w:ascii="Arial" w:hAnsi="Arial" w:cs="Arial"/>
                <w:color w:val="FFFFFF"/>
                <w:sz w:val="28"/>
                <w:szCs w:val="28"/>
              </w:rPr>
              <w:t>Consultation n°</w:t>
            </w:r>
          </w:p>
        </w:tc>
        <w:tc>
          <w:tcPr>
            <w:tcW w:w="4804" w:type="dxa"/>
            <w:tcBorders>
              <w:top w:val="nil"/>
              <w:left w:val="nil"/>
              <w:bottom w:val="nil"/>
              <w:right w:val="nil"/>
            </w:tcBorders>
            <w:shd w:val="clear" w:color="auto" w:fill="DADADA"/>
            <w:vAlign w:val="center"/>
          </w:tcPr>
          <w:p w14:paraId="2AE3D377" w14:textId="77777777" w:rsidR="000570B5" w:rsidRDefault="000570B5" w:rsidP="003A7352">
            <w:pPr>
              <w:widowControl w:val="0"/>
              <w:autoSpaceDE w:val="0"/>
              <w:autoSpaceDN w:val="0"/>
              <w:adjustRightInd w:val="0"/>
              <w:spacing w:before="60" w:after="60" w:line="240" w:lineRule="auto"/>
              <w:ind w:left="289" w:right="99"/>
              <w:jc w:val="both"/>
              <w:rPr>
                <w:rFonts w:ascii="Arial" w:hAnsi="Arial" w:cs="Arial"/>
                <w:sz w:val="24"/>
                <w:szCs w:val="24"/>
              </w:rPr>
            </w:pPr>
            <w:r>
              <w:rPr>
                <w:rFonts w:ascii="Arial" w:hAnsi="Arial" w:cs="Arial"/>
                <w:color w:val="000000"/>
                <w:sz w:val="28"/>
                <w:szCs w:val="28"/>
              </w:rPr>
              <w:t>2025PA004</w:t>
            </w:r>
          </w:p>
        </w:tc>
      </w:tr>
      <w:tr w:rsidR="000570B5" w14:paraId="09043828" w14:textId="77777777">
        <w:tc>
          <w:tcPr>
            <w:tcW w:w="679" w:type="dxa"/>
            <w:tcBorders>
              <w:top w:val="nil"/>
              <w:left w:val="nil"/>
              <w:bottom w:val="nil"/>
              <w:right w:val="nil"/>
            </w:tcBorders>
            <w:shd w:val="clear" w:color="auto" w:fill="FFFFFF"/>
            <w:vAlign w:val="center"/>
          </w:tcPr>
          <w:p w14:paraId="50387DD0" w14:textId="77777777" w:rsidR="000570B5" w:rsidRDefault="000570B5" w:rsidP="003A7352">
            <w:pPr>
              <w:widowControl w:val="0"/>
              <w:autoSpaceDE w:val="0"/>
              <w:autoSpaceDN w:val="0"/>
              <w:adjustRightInd w:val="0"/>
              <w:spacing w:before="60" w:after="60" w:line="240" w:lineRule="auto"/>
              <w:ind w:left="289" w:right="99"/>
              <w:jc w:val="both"/>
              <w:rPr>
                <w:rFonts w:ascii="Arial" w:hAnsi="Arial" w:cs="Arial"/>
                <w:sz w:val="24"/>
                <w:szCs w:val="24"/>
              </w:rPr>
            </w:pPr>
          </w:p>
        </w:tc>
        <w:tc>
          <w:tcPr>
            <w:tcW w:w="3686" w:type="dxa"/>
            <w:tcBorders>
              <w:top w:val="nil"/>
              <w:left w:val="nil"/>
              <w:bottom w:val="nil"/>
              <w:right w:val="nil"/>
            </w:tcBorders>
            <w:shd w:val="clear" w:color="auto" w:fill="595959"/>
            <w:vAlign w:val="center"/>
          </w:tcPr>
          <w:p w14:paraId="223F7B4B" w14:textId="77777777" w:rsidR="000570B5" w:rsidRDefault="000570B5" w:rsidP="003A7352">
            <w:pPr>
              <w:widowControl w:val="0"/>
              <w:autoSpaceDE w:val="0"/>
              <w:autoSpaceDN w:val="0"/>
              <w:adjustRightInd w:val="0"/>
              <w:spacing w:before="60" w:after="60" w:line="240" w:lineRule="auto"/>
              <w:ind w:left="289" w:right="99"/>
              <w:jc w:val="both"/>
              <w:rPr>
                <w:rFonts w:ascii="Arial" w:hAnsi="Arial" w:cs="Arial"/>
                <w:sz w:val="24"/>
                <w:szCs w:val="24"/>
              </w:rPr>
            </w:pPr>
          </w:p>
        </w:tc>
        <w:tc>
          <w:tcPr>
            <w:tcW w:w="4804" w:type="dxa"/>
            <w:tcBorders>
              <w:top w:val="nil"/>
              <w:left w:val="nil"/>
              <w:bottom w:val="nil"/>
              <w:right w:val="nil"/>
            </w:tcBorders>
            <w:shd w:val="clear" w:color="auto" w:fill="DADADA"/>
            <w:vAlign w:val="center"/>
          </w:tcPr>
          <w:p w14:paraId="7869AC4F" w14:textId="77777777" w:rsidR="000570B5" w:rsidRPr="00DA7AFC" w:rsidRDefault="000570B5" w:rsidP="003A7352">
            <w:pPr>
              <w:widowControl w:val="0"/>
              <w:autoSpaceDE w:val="0"/>
              <w:autoSpaceDN w:val="0"/>
              <w:adjustRightInd w:val="0"/>
              <w:spacing w:before="60" w:after="60" w:line="240" w:lineRule="auto"/>
              <w:ind w:left="289" w:right="99"/>
              <w:jc w:val="both"/>
              <w:rPr>
                <w:rFonts w:ascii="Arial" w:hAnsi="Arial" w:cs="Arial"/>
                <w:b/>
                <w:sz w:val="24"/>
                <w:szCs w:val="24"/>
              </w:rPr>
            </w:pPr>
          </w:p>
        </w:tc>
      </w:tr>
      <w:tr w:rsidR="000570B5" w14:paraId="7AE34EF6" w14:textId="77777777">
        <w:tc>
          <w:tcPr>
            <w:tcW w:w="679" w:type="dxa"/>
            <w:tcBorders>
              <w:top w:val="nil"/>
              <w:left w:val="nil"/>
              <w:bottom w:val="nil"/>
              <w:right w:val="nil"/>
            </w:tcBorders>
            <w:shd w:val="clear" w:color="auto" w:fill="FFFFFF"/>
            <w:vAlign w:val="center"/>
          </w:tcPr>
          <w:p w14:paraId="01EB07EA" w14:textId="77777777" w:rsidR="000570B5" w:rsidRDefault="000570B5" w:rsidP="003A7352">
            <w:pPr>
              <w:widowControl w:val="0"/>
              <w:autoSpaceDE w:val="0"/>
              <w:autoSpaceDN w:val="0"/>
              <w:adjustRightInd w:val="0"/>
              <w:spacing w:before="60" w:after="60" w:line="240" w:lineRule="auto"/>
              <w:ind w:left="289" w:right="99"/>
              <w:jc w:val="both"/>
              <w:rPr>
                <w:rFonts w:ascii="Arial" w:hAnsi="Arial" w:cs="Arial"/>
                <w:sz w:val="24"/>
                <w:szCs w:val="24"/>
              </w:rPr>
            </w:pPr>
          </w:p>
        </w:tc>
        <w:tc>
          <w:tcPr>
            <w:tcW w:w="3686" w:type="dxa"/>
            <w:tcBorders>
              <w:top w:val="nil"/>
              <w:left w:val="nil"/>
              <w:bottom w:val="nil"/>
              <w:right w:val="nil"/>
            </w:tcBorders>
            <w:shd w:val="clear" w:color="auto" w:fill="595959"/>
            <w:vAlign w:val="center"/>
          </w:tcPr>
          <w:p w14:paraId="309B4405" w14:textId="77777777" w:rsidR="000570B5" w:rsidRDefault="000570B5" w:rsidP="003A7352">
            <w:pPr>
              <w:widowControl w:val="0"/>
              <w:autoSpaceDE w:val="0"/>
              <w:autoSpaceDN w:val="0"/>
              <w:adjustRightInd w:val="0"/>
              <w:spacing w:after="0" w:line="240" w:lineRule="auto"/>
              <w:ind w:left="127" w:right="83"/>
              <w:jc w:val="both"/>
              <w:rPr>
                <w:rFonts w:ascii="Arial" w:hAnsi="Arial" w:cs="Arial"/>
                <w:sz w:val="24"/>
                <w:szCs w:val="24"/>
              </w:rPr>
            </w:pPr>
            <w:r>
              <w:rPr>
                <w:rFonts w:ascii="Arial" w:hAnsi="Arial" w:cs="Arial"/>
                <w:color w:val="FFFFFF"/>
                <w:sz w:val="24"/>
                <w:szCs w:val="24"/>
              </w:rPr>
              <w:t>Date limite de remise des plis</w:t>
            </w:r>
          </w:p>
        </w:tc>
        <w:tc>
          <w:tcPr>
            <w:tcW w:w="4804" w:type="dxa"/>
            <w:tcBorders>
              <w:top w:val="nil"/>
              <w:left w:val="nil"/>
              <w:bottom w:val="nil"/>
              <w:right w:val="nil"/>
            </w:tcBorders>
            <w:shd w:val="clear" w:color="auto" w:fill="DADADA"/>
            <w:vAlign w:val="center"/>
          </w:tcPr>
          <w:p w14:paraId="4F8D4D82" w14:textId="67E149D6" w:rsidR="000570B5" w:rsidRPr="001F4598" w:rsidRDefault="006C691B" w:rsidP="003A7352">
            <w:pPr>
              <w:widowControl w:val="0"/>
              <w:autoSpaceDE w:val="0"/>
              <w:autoSpaceDN w:val="0"/>
              <w:adjustRightInd w:val="0"/>
              <w:spacing w:before="60" w:after="60" w:line="240" w:lineRule="auto"/>
              <w:ind w:left="289" w:right="99"/>
              <w:jc w:val="both"/>
              <w:rPr>
                <w:rFonts w:ascii="Arial" w:hAnsi="Arial" w:cs="Arial"/>
                <w:b/>
                <w:color w:val="FF0000"/>
                <w:sz w:val="24"/>
                <w:szCs w:val="24"/>
              </w:rPr>
            </w:pPr>
            <w:r>
              <w:rPr>
                <w:rFonts w:ascii="Arial" w:hAnsi="Arial" w:cs="Arial"/>
                <w:b/>
                <w:bCs/>
                <w:i/>
                <w:iCs/>
                <w:color w:val="FF0000"/>
                <w:sz w:val="24"/>
                <w:szCs w:val="24"/>
              </w:rPr>
              <w:t>17</w:t>
            </w:r>
            <w:r w:rsidR="00ED49B9">
              <w:rPr>
                <w:rFonts w:ascii="Arial" w:hAnsi="Arial" w:cs="Arial"/>
                <w:b/>
                <w:bCs/>
                <w:i/>
                <w:iCs/>
                <w:color w:val="FF0000"/>
                <w:sz w:val="24"/>
                <w:szCs w:val="24"/>
              </w:rPr>
              <w:t>/</w:t>
            </w:r>
            <w:r w:rsidR="001B46D7">
              <w:rPr>
                <w:rFonts w:ascii="Arial" w:hAnsi="Arial" w:cs="Arial"/>
                <w:b/>
                <w:bCs/>
                <w:i/>
                <w:iCs/>
                <w:color w:val="FF0000"/>
                <w:sz w:val="24"/>
                <w:szCs w:val="24"/>
              </w:rPr>
              <w:t>11</w:t>
            </w:r>
            <w:r w:rsidR="000570B5" w:rsidRPr="001F4598">
              <w:rPr>
                <w:rFonts w:ascii="Arial" w:hAnsi="Arial" w:cs="Arial"/>
                <w:b/>
                <w:bCs/>
                <w:i/>
                <w:iCs/>
                <w:color w:val="FF0000"/>
                <w:sz w:val="24"/>
                <w:szCs w:val="24"/>
              </w:rPr>
              <w:t>/2025</w:t>
            </w:r>
            <w:r w:rsidR="000570B5" w:rsidRPr="001F4598">
              <w:rPr>
                <w:rFonts w:ascii="Arial" w:hAnsi="Arial" w:cs="Arial"/>
                <w:b/>
                <w:color w:val="FF0000"/>
                <w:sz w:val="24"/>
                <w:szCs w:val="24"/>
              </w:rPr>
              <w:t xml:space="preserve"> à </w:t>
            </w:r>
            <w:r>
              <w:rPr>
                <w:rFonts w:ascii="Arial" w:hAnsi="Arial" w:cs="Arial"/>
                <w:b/>
                <w:bCs/>
                <w:i/>
                <w:iCs/>
                <w:color w:val="FF0000"/>
                <w:sz w:val="24"/>
                <w:szCs w:val="24"/>
              </w:rPr>
              <w:t>11</w:t>
            </w:r>
            <w:r w:rsidR="000570B5" w:rsidRPr="001F4598">
              <w:rPr>
                <w:rFonts w:ascii="Arial" w:hAnsi="Arial" w:cs="Arial"/>
                <w:b/>
                <w:bCs/>
                <w:i/>
                <w:iCs/>
                <w:color w:val="FF0000"/>
                <w:sz w:val="24"/>
                <w:szCs w:val="24"/>
              </w:rPr>
              <w:t>:00</w:t>
            </w:r>
          </w:p>
        </w:tc>
      </w:tr>
      <w:tr w:rsidR="000570B5" w14:paraId="4957E3EB" w14:textId="77777777">
        <w:tc>
          <w:tcPr>
            <w:tcW w:w="679" w:type="dxa"/>
            <w:tcBorders>
              <w:top w:val="nil"/>
              <w:left w:val="nil"/>
              <w:bottom w:val="nil"/>
              <w:right w:val="nil"/>
            </w:tcBorders>
            <w:shd w:val="clear" w:color="auto" w:fill="FFFFFF"/>
            <w:vAlign w:val="center"/>
          </w:tcPr>
          <w:p w14:paraId="7D59324B" w14:textId="77777777" w:rsidR="000570B5" w:rsidRDefault="000570B5" w:rsidP="003A7352">
            <w:pPr>
              <w:widowControl w:val="0"/>
              <w:autoSpaceDE w:val="0"/>
              <w:autoSpaceDN w:val="0"/>
              <w:adjustRightInd w:val="0"/>
              <w:spacing w:before="60" w:after="60" w:line="240" w:lineRule="auto"/>
              <w:ind w:left="289" w:right="99"/>
              <w:jc w:val="both"/>
              <w:rPr>
                <w:rFonts w:ascii="Arial" w:hAnsi="Arial" w:cs="Arial"/>
                <w:sz w:val="24"/>
                <w:szCs w:val="24"/>
              </w:rPr>
            </w:pPr>
          </w:p>
        </w:tc>
        <w:tc>
          <w:tcPr>
            <w:tcW w:w="3686" w:type="dxa"/>
            <w:tcBorders>
              <w:top w:val="nil"/>
              <w:left w:val="nil"/>
              <w:bottom w:val="nil"/>
              <w:right w:val="nil"/>
            </w:tcBorders>
            <w:shd w:val="clear" w:color="auto" w:fill="595959"/>
          </w:tcPr>
          <w:p w14:paraId="61EB5C0F" w14:textId="77777777" w:rsidR="000570B5" w:rsidRDefault="000570B5" w:rsidP="003A7352">
            <w:pPr>
              <w:widowControl w:val="0"/>
              <w:autoSpaceDE w:val="0"/>
              <w:autoSpaceDN w:val="0"/>
              <w:adjustRightInd w:val="0"/>
              <w:spacing w:before="60" w:after="60" w:line="240" w:lineRule="auto"/>
              <w:ind w:left="127" w:right="83"/>
              <w:jc w:val="both"/>
              <w:rPr>
                <w:rFonts w:ascii="Arial" w:hAnsi="Arial" w:cs="Arial"/>
                <w:sz w:val="24"/>
                <w:szCs w:val="24"/>
              </w:rPr>
            </w:pPr>
            <w:r>
              <w:rPr>
                <w:rFonts w:ascii="Arial" w:hAnsi="Arial" w:cs="Arial"/>
                <w:color w:val="FFFFFF"/>
                <w:sz w:val="24"/>
                <w:szCs w:val="24"/>
              </w:rPr>
              <w:t>Procédure de passation</w:t>
            </w:r>
          </w:p>
        </w:tc>
        <w:tc>
          <w:tcPr>
            <w:tcW w:w="4804" w:type="dxa"/>
            <w:tcBorders>
              <w:top w:val="nil"/>
              <w:left w:val="nil"/>
              <w:bottom w:val="nil"/>
              <w:right w:val="nil"/>
            </w:tcBorders>
            <w:shd w:val="clear" w:color="auto" w:fill="DADADA"/>
          </w:tcPr>
          <w:p w14:paraId="1D378C2F" w14:textId="77777777" w:rsidR="000570B5" w:rsidRDefault="000570B5" w:rsidP="003A7352">
            <w:pPr>
              <w:widowControl w:val="0"/>
              <w:autoSpaceDE w:val="0"/>
              <w:autoSpaceDN w:val="0"/>
              <w:adjustRightInd w:val="0"/>
              <w:spacing w:before="60" w:after="0" w:line="240" w:lineRule="auto"/>
              <w:ind w:left="289" w:right="99"/>
              <w:jc w:val="both"/>
              <w:rPr>
                <w:rFonts w:ascii="Arial" w:hAnsi="Arial" w:cs="Arial"/>
                <w:color w:val="000000"/>
                <w:sz w:val="24"/>
                <w:szCs w:val="24"/>
              </w:rPr>
            </w:pPr>
            <w:r>
              <w:rPr>
                <w:rFonts w:ascii="Arial" w:hAnsi="Arial" w:cs="Arial"/>
                <w:color w:val="000000"/>
                <w:sz w:val="24"/>
                <w:szCs w:val="24"/>
              </w:rPr>
              <w:t>Procédure adaptée ouverte</w:t>
            </w:r>
          </w:p>
          <w:p w14:paraId="7709ADA7" w14:textId="77777777" w:rsidR="000570B5" w:rsidRDefault="000570B5" w:rsidP="003A7352">
            <w:pPr>
              <w:widowControl w:val="0"/>
              <w:autoSpaceDE w:val="0"/>
              <w:autoSpaceDN w:val="0"/>
              <w:adjustRightInd w:val="0"/>
              <w:spacing w:after="60" w:line="240" w:lineRule="auto"/>
              <w:ind w:left="289" w:right="99"/>
              <w:jc w:val="both"/>
              <w:rPr>
                <w:rFonts w:ascii="Arial" w:hAnsi="Arial" w:cs="Arial"/>
                <w:sz w:val="24"/>
                <w:szCs w:val="24"/>
              </w:rPr>
            </w:pPr>
            <w:r>
              <w:rPr>
                <w:rFonts w:ascii="Arial" w:hAnsi="Arial" w:cs="Arial"/>
                <w:color w:val="000000"/>
                <w:sz w:val="16"/>
                <w:szCs w:val="16"/>
              </w:rPr>
              <w:t>(Article R2123-1 1° - Inférieure au seuil des procédures formalisées - Code de la commande publique)</w:t>
            </w:r>
          </w:p>
        </w:tc>
      </w:tr>
    </w:tbl>
    <w:p w14:paraId="4BCF78C6" w14:textId="77777777" w:rsidR="000570B5" w:rsidRDefault="000570B5" w:rsidP="003A7352">
      <w:pPr>
        <w:widowControl w:val="0"/>
        <w:autoSpaceDE w:val="0"/>
        <w:autoSpaceDN w:val="0"/>
        <w:adjustRightInd w:val="0"/>
        <w:ind w:left="117" w:right="111"/>
        <w:jc w:val="both"/>
        <w:rPr>
          <w:rFonts w:ascii="Arial" w:hAnsi="Arial" w:cs="Arial"/>
          <w:color w:val="000000"/>
        </w:rPr>
      </w:pPr>
    </w:p>
    <w:p w14:paraId="71592BED" w14:textId="77777777" w:rsidR="000570B5" w:rsidRDefault="000570B5" w:rsidP="003A7352">
      <w:pPr>
        <w:widowControl w:val="0"/>
        <w:autoSpaceDE w:val="0"/>
        <w:autoSpaceDN w:val="0"/>
        <w:adjustRightInd w:val="0"/>
        <w:ind w:left="117" w:right="111"/>
        <w:jc w:val="both"/>
        <w:rPr>
          <w:rFonts w:ascii="Arial" w:hAnsi="Arial" w:cs="Arial"/>
          <w:color w:val="000000"/>
        </w:rPr>
      </w:pPr>
      <w:r>
        <w:rPr>
          <w:rFonts w:ascii="Arial" w:hAnsi="Arial" w:cs="Arial"/>
          <w:sz w:val="24"/>
          <w:szCs w:val="24"/>
        </w:rPr>
        <w:br w:type="page"/>
      </w:r>
      <w:bookmarkStart w:id="0" w:name="_GoBack"/>
      <w:bookmarkEnd w:id="0"/>
    </w:p>
    <w:p w14:paraId="04F727CD" w14:textId="77777777" w:rsidR="000570B5" w:rsidRDefault="000570B5" w:rsidP="005D7693">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lastRenderedPageBreak/>
        <w:t>ACHETEUR ET OBJET DU CONTRAT</w:t>
      </w:r>
    </w:p>
    <w:p w14:paraId="18BE8AF6" w14:textId="77777777" w:rsidR="000570B5" w:rsidRDefault="000570B5" w:rsidP="00E5168C">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0E5CEA4"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B354A29"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Acheteur :</w:t>
      </w:r>
    </w:p>
    <w:p w14:paraId="766AE5E7"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E02B50B"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CPAM de Seine et Marne</w:t>
      </w:r>
    </w:p>
    <w:p w14:paraId="48E85704"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Service Achats Marchés</w:t>
      </w:r>
    </w:p>
    <w:p w14:paraId="145EFD36"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Représentant : CPAM de Seine et Marne Philippe BOUQUET - Directeur Général</w:t>
      </w:r>
    </w:p>
    <w:p w14:paraId="1B24C268"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Adresse : CPAM de Seine et Marne</w:t>
      </w:r>
    </w:p>
    <w:p w14:paraId="6C42D5B0"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Rue des Meuniers</w:t>
      </w:r>
    </w:p>
    <w:p w14:paraId="5B0CACD5"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RUBELLES</w:t>
      </w:r>
    </w:p>
    <w:p w14:paraId="104F56CD"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77950 77605 MARNE LA VALLEE CEDEX 03</w:t>
      </w:r>
    </w:p>
    <w:p w14:paraId="4EC1ADC5"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0184903646</w:t>
      </w:r>
    </w:p>
    <w:p w14:paraId="77343A5A"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SIRET : 78497130100022</w:t>
      </w:r>
    </w:p>
    <w:p w14:paraId="29AF7C18"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Site internet : www.ameli.fr/seine-et-marne/assure</w:t>
      </w:r>
    </w:p>
    <w:p w14:paraId="4C385FB0"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9BBBAE8"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personne en charge du dossier est : Brice COULON</w:t>
      </w:r>
    </w:p>
    <w:p w14:paraId="21FE1333"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B3358DB"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BE48E6A"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Description de la prestation :</w:t>
      </w:r>
    </w:p>
    <w:p w14:paraId="3A3875F0"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231154BA" w14:textId="77777777" w:rsidR="003A7352" w:rsidRDefault="000570B5" w:rsidP="003A73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contrat porte sur </w:t>
      </w:r>
      <w:r w:rsidR="005D7693">
        <w:rPr>
          <w:rFonts w:ascii="Arial" w:hAnsi="Arial" w:cs="Arial"/>
          <w:color w:val="000000"/>
          <w:sz w:val="20"/>
          <w:szCs w:val="20"/>
        </w:rPr>
        <w:t xml:space="preserve">la </w:t>
      </w:r>
      <w:r w:rsidR="005D7693">
        <w:rPr>
          <w:rFonts w:ascii="Arial" w:hAnsi="Arial" w:cs="Arial"/>
          <w:b/>
          <w:bCs/>
          <w:color w:val="000000"/>
          <w:sz w:val="20"/>
          <w:szCs w:val="20"/>
        </w:rPr>
        <w:t>f</w:t>
      </w:r>
      <w:r>
        <w:rPr>
          <w:rFonts w:ascii="Arial" w:hAnsi="Arial" w:cs="Arial"/>
          <w:b/>
          <w:bCs/>
          <w:color w:val="000000"/>
          <w:sz w:val="20"/>
          <w:szCs w:val="20"/>
        </w:rPr>
        <w:t xml:space="preserve">ourniture et </w:t>
      </w:r>
      <w:r w:rsidR="005D7693">
        <w:rPr>
          <w:rFonts w:ascii="Arial" w:hAnsi="Arial" w:cs="Arial"/>
          <w:b/>
          <w:bCs/>
          <w:color w:val="000000"/>
          <w:sz w:val="20"/>
          <w:szCs w:val="20"/>
        </w:rPr>
        <w:t xml:space="preserve">la </w:t>
      </w:r>
      <w:r>
        <w:rPr>
          <w:rFonts w:ascii="Arial" w:hAnsi="Arial" w:cs="Arial"/>
          <w:b/>
          <w:bCs/>
          <w:color w:val="000000"/>
          <w:sz w:val="20"/>
          <w:szCs w:val="20"/>
        </w:rPr>
        <w:t>livraison de produits d’hygiène ainsi que la mise à disposition et l’installation des distributeurs afférents</w:t>
      </w:r>
    </w:p>
    <w:p w14:paraId="6AEC238F" w14:textId="77777777" w:rsidR="000570B5" w:rsidRDefault="000570B5" w:rsidP="003A73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sz w:val="24"/>
          <w:szCs w:val="24"/>
        </w:rPr>
        <w:br/>
      </w:r>
      <w:r>
        <w:rPr>
          <w:rFonts w:ascii="Arial" w:hAnsi="Arial" w:cs="Arial"/>
          <w:i/>
          <w:iCs/>
          <w:color w:val="000000"/>
          <w:sz w:val="20"/>
          <w:szCs w:val="20"/>
        </w:rPr>
        <w:t>La nature des fournitures, les conditions techniques ainsi que les exigences fonctionnelles de leur exécution sont définies dans le CCTP.</w:t>
      </w:r>
    </w:p>
    <w:p w14:paraId="001D0370"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2660"/>
        <w:gridCol w:w="6520"/>
      </w:tblGrid>
      <w:tr w:rsidR="000570B5" w14:paraId="310BEA65" w14:textId="77777777">
        <w:trPr>
          <w:cantSplit/>
          <w:tblHeader/>
        </w:trPr>
        <w:tc>
          <w:tcPr>
            <w:tcW w:w="2660" w:type="dxa"/>
            <w:tcBorders>
              <w:top w:val="nil"/>
              <w:left w:val="nil"/>
              <w:bottom w:val="single" w:sz="4" w:space="0" w:color="D9D9D9"/>
              <w:right w:val="nil"/>
            </w:tcBorders>
            <w:shd w:val="clear" w:color="auto" w:fill="595959"/>
            <w:vAlign w:val="center"/>
          </w:tcPr>
          <w:p w14:paraId="7419951C" w14:textId="77777777" w:rsidR="000570B5" w:rsidRDefault="000570B5" w:rsidP="003A7352">
            <w:pPr>
              <w:keepLines/>
              <w:widowControl w:val="0"/>
              <w:autoSpaceDE w:val="0"/>
              <w:autoSpaceDN w:val="0"/>
              <w:adjustRightInd w:val="0"/>
              <w:spacing w:before="60" w:after="60" w:line="240" w:lineRule="auto"/>
              <w:ind w:left="108" w:right="108"/>
              <w:jc w:val="both"/>
              <w:rPr>
                <w:rFonts w:ascii="Arial" w:hAnsi="Arial" w:cs="Arial"/>
                <w:sz w:val="24"/>
                <w:szCs w:val="24"/>
              </w:rPr>
            </w:pPr>
            <w:r>
              <w:rPr>
                <w:rFonts w:ascii="Arial" w:hAnsi="Arial" w:cs="Arial"/>
                <w:color w:val="FFFFFF"/>
                <w:sz w:val="20"/>
                <w:szCs w:val="20"/>
              </w:rPr>
              <w:t>Code CPV</w:t>
            </w:r>
          </w:p>
        </w:tc>
        <w:tc>
          <w:tcPr>
            <w:tcW w:w="6520" w:type="dxa"/>
            <w:tcBorders>
              <w:top w:val="nil"/>
              <w:left w:val="nil"/>
              <w:bottom w:val="single" w:sz="4" w:space="0" w:color="D9D9D9"/>
              <w:right w:val="nil"/>
            </w:tcBorders>
            <w:shd w:val="clear" w:color="auto" w:fill="595959"/>
          </w:tcPr>
          <w:p w14:paraId="147A4092" w14:textId="77777777" w:rsidR="000570B5" w:rsidRDefault="000570B5" w:rsidP="003A7352">
            <w:pPr>
              <w:keepLines/>
              <w:widowControl w:val="0"/>
              <w:autoSpaceDE w:val="0"/>
              <w:autoSpaceDN w:val="0"/>
              <w:adjustRightInd w:val="0"/>
              <w:spacing w:before="60" w:after="60" w:line="240" w:lineRule="auto"/>
              <w:ind w:left="108" w:right="108"/>
              <w:jc w:val="both"/>
              <w:rPr>
                <w:rFonts w:ascii="Arial" w:hAnsi="Arial" w:cs="Arial"/>
                <w:sz w:val="24"/>
                <w:szCs w:val="24"/>
              </w:rPr>
            </w:pPr>
            <w:r>
              <w:rPr>
                <w:rFonts w:ascii="Arial" w:hAnsi="Arial" w:cs="Arial"/>
                <w:color w:val="FFFFFF"/>
                <w:sz w:val="20"/>
                <w:szCs w:val="20"/>
              </w:rPr>
              <w:t>Libellé CPV</w:t>
            </w:r>
          </w:p>
        </w:tc>
      </w:tr>
      <w:tr w:rsidR="000570B5" w14:paraId="2546FD63" w14:textId="77777777">
        <w:tc>
          <w:tcPr>
            <w:tcW w:w="2660" w:type="dxa"/>
            <w:tcBorders>
              <w:top w:val="single" w:sz="4" w:space="0" w:color="D9D9D9"/>
              <w:left w:val="single" w:sz="4" w:space="0" w:color="D9D9D9"/>
              <w:bottom w:val="single" w:sz="4" w:space="0" w:color="D9D9D9"/>
              <w:right w:val="single" w:sz="4" w:space="0" w:color="D9D9D9"/>
            </w:tcBorders>
            <w:shd w:val="clear" w:color="auto" w:fill="FFFFFF"/>
          </w:tcPr>
          <w:p w14:paraId="312BF7DD" w14:textId="77777777" w:rsidR="000570B5" w:rsidRDefault="000570B5" w:rsidP="003A7352">
            <w:pPr>
              <w:widowControl w:val="0"/>
              <w:autoSpaceDE w:val="0"/>
              <w:autoSpaceDN w:val="0"/>
              <w:adjustRightInd w:val="0"/>
              <w:spacing w:before="60" w:after="60" w:line="240" w:lineRule="auto"/>
              <w:ind w:left="108" w:right="108"/>
              <w:jc w:val="both"/>
              <w:rPr>
                <w:rFonts w:ascii="Arial" w:hAnsi="Arial" w:cs="Arial"/>
                <w:sz w:val="24"/>
                <w:szCs w:val="24"/>
              </w:rPr>
            </w:pPr>
            <w:r>
              <w:rPr>
                <w:rFonts w:ascii="Arial" w:hAnsi="Arial" w:cs="Arial"/>
                <w:color w:val="000000"/>
                <w:sz w:val="18"/>
                <w:szCs w:val="18"/>
              </w:rPr>
              <w:t>39830000-9</w:t>
            </w:r>
          </w:p>
        </w:tc>
        <w:tc>
          <w:tcPr>
            <w:tcW w:w="6520" w:type="dxa"/>
            <w:tcBorders>
              <w:top w:val="single" w:sz="4" w:space="0" w:color="D9D9D9"/>
              <w:left w:val="single" w:sz="4" w:space="0" w:color="D9D9D9"/>
              <w:bottom w:val="single" w:sz="4" w:space="0" w:color="D9D9D9"/>
              <w:right w:val="single" w:sz="4" w:space="0" w:color="D9D9D9"/>
            </w:tcBorders>
            <w:shd w:val="clear" w:color="auto" w:fill="FFFFFF"/>
          </w:tcPr>
          <w:p w14:paraId="7ED0A496" w14:textId="77777777" w:rsidR="000570B5" w:rsidRDefault="000570B5" w:rsidP="003A7352">
            <w:pPr>
              <w:widowControl w:val="0"/>
              <w:autoSpaceDE w:val="0"/>
              <w:autoSpaceDN w:val="0"/>
              <w:adjustRightInd w:val="0"/>
              <w:spacing w:before="60" w:after="60" w:line="240" w:lineRule="auto"/>
              <w:ind w:left="108" w:right="108"/>
              <w:jc w:val="both"/>
              <w:rPr>
                <w:rFonts w:ascii="Arial" w:hAnsi="Arial" w:cs="Arial"/>
                <w:sz w:val="24"/>
                <w:szCs w:val="24"/>
              </w:rPr>
            </w:pPr>
            <w:r>
              <w:rPr>
                <w:rFonts w:ascii="Arial" w:hAnsi="Arial" w:cs="Arial"/>
                <w:color w:val="000000"/>
                <w:sz w:val="18"/>
                <w:szCs w:val="18"/>
              </w:rPr>
              <w:t>Produits de nettoyage</w:t>
            </w:r>
          </w:p>
        </w:tc>
      </w:tr>
    </w:tbl>
    <w:p w14:paraId="2F739236"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FBCF3E3" w14:textId="77777777" w:rsidR="000570B5" w:rsidRDefault="000570B5" w:rsidP="00E5168C">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Caractéristiques principales du contrat :</w:t>
      </w:r>
    </w:p>
    <w:p w14:paraId="0EE5363E"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6349"/>
      </w:tblGrid>
      <w:tr w:rsidR="000570B5" w14:paraId="797496F8" w14:textId="77777777">
        <w:tc>
          <w:tcPr>
            <w:tcW w:w="594" w:type="dxa"/>
            <w:tcBorders>
              <w:top w:val="nil"/>
              <w:left w:val="nil"/>
              <w:bottom w:val="nil"/>
              <w:right w:val="nil"/>
            </w:tcBorders>
            <w:shd w:val="clear" w:color="auto" w:fill="595959"/>
          </w:tcPr>
          <w:p w14:paraId="0A5E95DC" w14:textId="77777777" w:rsidR="000570B5" w:rsidRDefault="00441EC9" w:rsidP="003A7352">
            <w:pPr>
              <w:widowControl w:val="0"/>
              <w:autoSpaceDE w:val="0"/>
              <w:autoSpaceDN w:val="0"/>
              <w:adjustRightInd w:val="0"/>
              <w:spacing w:before="40" w:after="40" w:line="240" w:lineRule="auto"/>
              <w:ind w:left="108" w:right="127"/>
              <w:jc w:val="both"/>
              <w:rPr>
                <w:rFonts w:ascii="Arial" w:hAnsi="Arial" w:cs="Arial"/>
                <w:sz w:val="24"/>
                <w:szCs w:val="24"/>
              </w:rPr>
            </w:pPr>
            <w:r>
              <w:rPr>
                <w:rFonts w:ascii="Arial" w:hAnsi="Arial" w:cs="Arial"/>
                <w:noProof/>
                <w:sz w:val="24"/>
                <w:szCs w:val="24"/>
              </w:rPr>
              <w:drawing>
                <wp:inline distT="0" distB="0" distL="0" distR="0" wp14:anchorId="16E38957" wp14:editId="321895B7">
                  <wp:extent cx="196850" cy="1968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69A7C846" w14:textId="77777777" w:rsidR="000570B5" w:rsidRDefault="000570B5" w:rsidP="003A7352">
            <w:pPr>
              <w:widowControl w:val="0"/>
              <w:autoSpaceDE w:val="0"/>
              <w:autoSpaceDN w:val="0"/>
              <w:adjustRightInd w:val="0"/>
              <w:spacing w:before="40" w:after="40" w:line="240" w:lineRule="auto"/>
              <w:ind w:left="122" w:right="125"/>
              <w:jc w:val="both"/>
              <w:rPr>
                <w:rFonts w:ascii="Arial" w:hAnsi="Arial" w:cs="Arial"/>
                <w:sz w:val="24"/>
                <w:szCs w:val="24"/>
              </w:rPr>
            </w:pPr>
            <w:r>
              <w:rPr>
                <w:rFonts w:ascii="Arial" w:hAnsi="Arial" w:cs="Arial"/>
                <w:color w:val="FFFFFF"/>
                <w:sz w:val="18"/>
                <w:szCs w:val="18"/>
              </w:rPr>
              <w:t>Objet du contrat</w:t>
            </w:r>
          </w:p>
        </w:tc>
        <w:tc>
          <w:tcPr>
            <w:tcW w:w="6349" w:type="dxa"/>
            <w:tcBorders>
              <w:top w:val="nil"/>
              <w:left w:val="nil"/>
              <w:bottom w:val="nil"/>
              <w:right w:val="nil"/>
            </w:tcBorders>
            <w:shd w:val="clear" w:color="auto" w:fill="DADADA"/>
          </w:tcPr>
          <w:p w14:paraId="64BB1DD6" w14:textId="77777777" w:rsidR="000570B5" w:rsidRDefault="000570B5" w:rsidP="003A7352">
            <w:pPr>
              <w:widowControl w:val="0"/>
              <w:autoSpaceDE w:val="0"/>
              <w:autoSpaceDN w:val="0"/>
              <w:adjustRightInd w:val="0"/>
              <w:spacing w:before="40" w:after="40" w:line="240" w:lineRule="auto"/>
              <w:ind w:left="266" w:right="256"/>
              <w:jc w:val="both"/>
              <w:rPr>
                <w:rFonts w:ascii="Arial" w:hAnsi="Arial" w:cs="Arial"/>
                <w:sz w:val="24"/>
                <w:szCs w:val="24"/>
              </w:rPr>
            </w:pPr>
            <w:r>
              <w:rPr>
                <w:rFonts w:ascii="Arial" w:hAnsi="Arial" w:cs="Arial"/>
                <w:color w:val="000000"/>
                <w:sz w:val="18"/>
                <w:szCs w:val="18"/>
              </w:rPr>
              <w:t>Fourniture et livraison de produits d’hygiène ainsi que la mise à disposition et l’installation des distributeurs afférents</w:t>
            </w:r>
          </w:p>
        </w:tc>
      </w:tr>
      <w:tr w:rsidR="000570B5" w14:paraId="4917FF9A" w14:textId="77777777">
        <w:tc>
          <w:tcPr>
            <w:tcW w:w="594" w:type="dxa"/>
            <w:tcBorders>
              <w:top w:val="nil"/>
              <w:left w:val="nil"/>
              <w:bottom w:val="nil"/>
              <w:right w:val="nil"/>
            </w:tcBorders>
            <w:shd w:val="clear" w:color="auto" w:fill="595959"/>
          </w:tcPr>
          <w:p w14:paraId="08D0AE72" w14:textId="77777777" w:rsidR="000570B5" w:rsidRDefault="00441EC9" w:rsidP="003A7352">
            <w:pPr>
              <w:widowControl w:val="0"/>
              <w:autoSpaceDE w:val="0"/>
              <w:autoSpaceDN w:val="0"/>
              <w:adjustRightInd w:val="0"/>
              <w:spacing w:before="40" w:after="40" w:line="240" w:lineRule="auto"/>
              <w:ind w:left="108" w:right="127"/>
              <w:jc w:val="both"/>
              <w:rPr>
                <w:rFonts w:ascii="Arial" w:hAnsi="Arial" w:cs="Arial"/>
                <w:sz w:val="24"/>
                <w:szCs w:val="24"/>
              </w:rPr>
            </w:pPr>
            <w:r>
              <w:rPr>
                <w:rFonts w:ascii="Arial" w:hAnsi="Arial" w:cs="Arial"/>
                <w:noProof/>
                <w:sz w:val="24"/>
                <w:szCs w:val="24"/>
              </w:rPr>
              <w:drawing>
                <wp:inline distT="0" distB="0" distL="0" distR="0" wp14:anchorId="74344F6A" wp14:editId="15D78FB8">
                  <wp:extent cx="196850" cy="1968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48C0F2C0" w14:textId="77777777" w:rsidR="000570B5" w:rsidRDefault="000570B5" w:rsidP="003A7352">
            <w:pPr>
              <w:widowControl w:val="0"/>
              <w:autoSpaceDE w:val="0"/>
              <w:autoSpaceDN w:val="0"/>
              <w:adjustRightInd w:val="0"/>
              <w:spacing w:before="40" w:after="40" w:line="240" w:lineRule="auto"/>
              <w:ind w:left="122" w:right="125"/>
              <w:jc w:val="both"/>
              <w:rPr>
                <w:rFonts w:ascii="Arial" w:hAnsi="Arial" w:cs="Arial"/>
                <w:sz w:val="24"/>
                <w:szCs w:val="24"/>
              </w:rPr>
            </w:pPr>
            <w:r>
              <w:rPr>
                <w:rFonts w:ascii="Arial" w:hAnsi="Arial" w:cs="Arial"/>
                <w:color w:val="FFFFFF"/>
                <w:sz w:val="18"/>
                <w:szCs w:val="18"/>
              </w:rPr>
              <w:t>Acheteur</w:t>
            </w:r>
          </w:p>
        </w:tc>
        <w:tc>
          <w:tcPr>
            <w:tcW w:w="6349" w:type="dxa"/>
            <w:tcBorders>
              <w:top w:val="nil"/>
              <w:left w:val="nil"/>
              <w:bottom w:val="nil"/>
              <w:right w:val="nil"/>
            </w:tcBorders>
            <w:shd w:val="clear" w:color="auto" w:fill="DADADA"/>
          </w:tcPr>
          <w:p w14:paraId="2D2D9774" w14:textId="77777777" w:rsidR="000570B5" w:rsidRDefault="00FD484D" w:rsidP="003A7352">
            <w:pPr>
              <w:widowControl w:val="0"/>
              <w:autoSpaceDE w:val="0"/>
              <w:autoSpaceDN w:val="0"/>
              <w:adjustRightInd w:val="0"/>
              <w:spacing w:before="40" w:after="40" w:line="240" w:lineRule="auto"/>
              <w:ind w:left="266" w:right="256"/>
              <w:jc w:val="both"/>
              <w:rPr>
                <w:rFonts w:ascii="Arial" w:hAnsi="Arial" w:cs="Arial"/>
                <w:sz w:val="24"/>
                <w:szCs w:val="24"/>
              </w:rPr>
            </w:pPr>
            <w:r>
              <w:rPr>
                <w:rFonts w:ascii="Arial" w:hAnsi="Arial" w:cs="Arial"/>
                <w:color w:val="000000"/>
                <w:sz w:val="18"/>
                <w:szCs w:val="18"/>
              </w:rPr>
              <w:t>CPAM de Seine-et-Marne</w:t>
            </w:r>
          </w:p>
        </w:tc>
      </w:tr>
      <w:tr w:rsidR="000570B5" w14:paraId="4F17937D" w14:textId="77777777">
        <w:tc>
          <w:tcPr>
            <w:tcW w:w="594" w:type="dxa"/>
            <w:tcBorders>
              <w:top w:val="nil"/>
              <w:left w:val="nil"/>
              <w:bottom w:val="nil"/>
              <w:right w:val="nil"/>
            </w:tcBorders>
            <w:shd w:val="clear" w:color="auto" w:fill="595959"/>
          </w:tcPr>
          <w:p w14:paraId="38B59535" w14:textId="77777777" w:rsidR="000570B5" w:rsidRDefault="00441EC9" w:rsidP="003A7352">
            <w:pPr>
              <w:widowControl w:val="0"/>
              <w:autoSpaceDE w:val="0"/>
              <w:autoSpaceDN w:val="0"/>
              <w:adjustRightInd w:val="0"/>
              <w:spacing w:before="40" w:after="40" w:line="240" w:lineRule="auto"/>
              <w:ind w:left="108" w:right="127"/>
              <w:jc w:val="both"/>
              <w:rPr>
                <w:rFonts w:ascii="Arial" w:hAnsi="Arial" w:cs="Arial"/>
                <w:sz w:val="24"/>
                <w:szCs w:val="24"/>
              </w:rPr>
            </w:pPr>
            <w:r>
              <w:rPr>
                <w:rFonts w:ascii="Arial" w:hAnsi="Arial" w:cs="Arial"/>
                <w:noProof/>
                <w:sz w:val="24"/>
                <w:szCs w:val="24"/>
              </w:rPr>
              <w:drawing>
                <wp:inline distT="0" distB="0" distL="0" distR="0" wp14:anchorId="09B14337" wp14:editId="706C3F63">
                  <wp:extent cx="196850" cy="1968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929D910" w14:textId="77777777" w:rsidR="000570B5" w:rsidRDefault="000570B5" w:rsidP="003A7352">
            <w:pPr>
              <w:widowControl w:val="0"/>
              <w:autoSpaceDE w:val="0"/>
              <w:autoSpaceDN w:val="0"/>
              <w:adjustRightInd w:val="0"/>
              <w:spacing w:before="40" w:after="40" w:line="240" w:lineRule="auto"/>
              <w:ind w:left="122" w:right="125"/>
              <w:jc w:val="both"/>
              <w:rPr>
                <w:rFonts w:ascii="Arial" w:hAnsi="Arial" w:cs="Arial"/>
                <w:sz w:val="24"/>
                <w:szCs w:val="24"/>
              </w:rPr>
            </w:pPr>
            <w:r>
              <w:rPr>
                <w:rFonts w:ascii="Arial" w:hAnsi="Arial" w:cs="Arial"/>
                <w:color w:val="FFFFFF"/>
                <w:sz w:val="18"/>
                <w:szCs w:val="18"/>
              </w:rPr>
              <w:t>Type de contrat</w:t>
            </w:r>
          </w:p>
        </w:tc>
        <w:tc>
          <w:tcPr>
            <w:tcW w:w="6349" w:type="dxa"/>
            <w:tcBorders>
              <w:top w:val="nil"/>
              <w:left w:val="nil"/>
              <w:bottom w:val="nil"/>
              <w:right w:val="nil"/>
            </w:tcBorders>
            <w:shd w:val="clear" w:color="auto" w:fill="DADADA"/>
          </w:tcPr>
          <w:p w14:paraId="4579073D" w14:textId="77777777" w:rsidR="000570B5" w:rsidRDefault="000570B5" w:rsidP="003A7352">
            <w:pPr>
              <w:widowControl w:val="0"/>
              <w:autoSpaceDE w:val="0"/>
              <w:autoSpaceDN w:val="0"/>
              <w:adjustRightInd w:val="0"/>
              <w:spacing w:before="40" w:after="40" w:line="240" w:lineRule="auto"/>
              <w:ind w:left="266" w:right="256"/>
              <w:jc w:val="both"/>
              <w:rPr>
                <w:rFonts w:ascii="Arial" w:hAnsi="Arial" w:cs="Arial"/>
                <w:sz w:val="24"/>
                <w:szCs w:val="24"/>
              </w:rPr>
            </w:pPr>
            <w:r>
              <w:rPr>
                <w:rFonts w:ascii="Arial" w:hAnsi="Arial" w:cs="Arial"/>
                <w:color w:val="000000"/>
                <w:sz w:val="18"/>
                <w:szCs w:val="18"/>
              </w:rPr>
              <w:t>Accord-cadre à bons de commande avec minimum et maximum mono-attributaire de fournitures</w:t>
            </w:r>
          </w:p>
        </w:tc>
      </w:tr>
      <w:tr w:rsidR="000570B5" w14:paraId="6A9FEF5B" w14:textId="77777777">
        <w:tc>
          <w:tcPr>
            <w:tcW w:w="594" w:type="dxa"/>
            <w:tcBorders>
              <w:top w:val="nil"/>
              <w:left w:val="nil"/>
              <w:bottom w:val="nil"/>
              <w:right w:val="nil"/>
            </w:tcBorders>
            <w:shd w:val="clear" w:color="auto" w:fill="595959"/>
          </w:tcPr>
          <w:p w14:paraId="56820491" w14:textId="77777777" w:rsidR="000570B5" w:rsidRDefault="00441EC9" w:rsidP="003A7352">
            <w:pPr>
              <w:widowControl w:val="0"/>
              <w:autoSpaceDE w:val="0"/>
              <w:autoSpaceDN w:val="0"/>
              <w:adjustRightInd w:val="0"/>
              <w:spacing w:before="40" w:after="40" w:line="240" w:lineRule="auto"/>
              <w:ind w:left="108" w:right="127"/>
              <w:jc w:val="both"/>
              <w:rPr>
                <w:rFonts w:ascii="Arial" w:hAnsi="Arial" w:cs="Arial"/>
                <w:sz w:val="24"/>
                <w:szCs w:val="24"/>
              </w:rPr>
            </w:pPr>
            <w:r>
              <w:rPr>
                <w:rFonts w:ascii="Arial" w:hAnsi="Arial" w:cs="Arial"/>
                <w:noProof/>
                <w:sz w:val="24"/>
                <w:szCs w:val="24"/>
              </w:rPr>
              <w:drawing>
                <wp:inline distT="0" distB="0" distL="0" distR="0" wp14:anchorId="03C8B1D4" wp14:editId="455AC50B">
                  <wp:extent cx="196850" cy="1968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4F60691" w14:textId="77777777" w:rsidR="000570B5" w:rsidRDefault="000570B5" w:rsidP="003A7352">
            <w:pPr>
              <w:widowControl w:val="0"/>
              <w:autoSpaceDE w:val="0"/>
              <w:autoSpaceDN w:val="0"/>
              <w:adjustRightInd w:val="0"/>
              <w:spacing w:before="40" w:after="40" w:line="240" w:lineRule="auto"/>
              <w:ind w:left="122" w:right="125"/>
              <w:jc w:val="both"/>
              <w:rPr>
                <w:rFonts w:ascii="Arial" w:hAnsi="Arial" w:cs="Arial"/>
                <w:sz w:val="24"/>
                <w:szCs w:val="24"/>
              </w:rPr>
            </w:pPr>
            <w:r>
              <w:rPr>
                <w:rFonts w:ascii="Arial" w:hAnsi="Arial" w:cs="Arial"/>
                <w:color w:val="FFFFFF"/>
                <w:sz w:val="18"/>
                <w:szCs w:val="18"/>
              </w:rPr>
              <w:t>Structure</w:t>
            </w:r>
          </w:p>
        </w:tc>
        <w:tc>
          <w:tcPr>
            <w:tcW w:w="6349" w:type="dxa"/>
            <w:tcBorders>
              <w:top w:val="nil"/>
              <w:left w:val="nil"/>
              <w:bottom w:val="nil"/>
              <w:right w:val="nil"/>
            </w:tcBorders>
            <w:shd w:val="clear" w:color="auto" w:fill="DADADA"/>
          </w:tcPr>
          <w:p w14:paraId="7D66C4FC" w14:textId="77777777" w:rsidR="000570B5" w:rsidRDefault="000570B5" w:rsidP="003A7352">
            <w:pPr>
              <w:widowControl w:val="0"/>
              <w:autoSpaceDE w:val="0"/>
              <w:autoSpaceDN w:val="0"/>
              <w:adjustRightInd w:val="0"/>
              <w:spacing w:before="40" w:after="40" w:line="240" w:lineRule="auto"/>
              <w:ind w:left="266" w:right="256"/>
              <w:jc w:val="both"/>
              <w:rPr>
                <w:rFonts w:ascii="Arial" w:hAnsi="Arial" w:cs="Arial"/>
                <w:sz w:val="24"/>
                <w:szCs w:val="24"/>
              </w:rPr>
            </w:pPr>
            <w:r>
              <w:rPr>
                <w:rFonts w:ascii="Arial" w:hAnsi="Arial" w:cs="Arial"/>
                <w:color w:val="000000"/>
                <w:sz w:val="18"/>
                <w:szCs w:val="18"/>
              </w:rPr>
              <w:t>Lot unique</w:t>
            </w:r>
          </w:p>
        </w:tc>
      </w:tr>
      <w:tr w:rsidR="000570B5" w14:paraId="7E89E952" w14:textId="77777777">
        <w:tc>
          <w:tcPr>
            <w:tcW w:w="594" w:type="dxa"/>
            <w:tcBorders>
              <w:top w:val="nil"/>
              <w:left w:val="nil"/>
              <w:bottom w:val="nil"/>
              <w:right w:val="nil"/>
            </w:tcBorders>
            <w:shd w:val="clear" w:color="auto" w:fill="595959"/>
          </w:tcPr>
          <w:p w14:paraId="14AE60FC" w14:textId="77777777" w:rsidR="000570B5" w:rsidRDefault="00441EC9" w:rsidP="003A7352">
            <w:pPr>
              <w:widowControl w:val="0"/>
              <w:autoSpaceDE w:val="0"/>
              <w:autoSpaceDN w:val="0"/>
              <w:adjustRightInd w:val="0"/>
              <w:spacing w:before="40" w:after="40" w:line="240" w:lineRule="auto"/>
              <w:ind w:left="108" w:right="127"/>
              <w:jc w:val="both"/>
              <w:rPr>
                <w:rFonts w:ascii="Arial" w:hAnsi="Arial" w:cs="Arial"/>
                <w:sz w:val="24"/>
                <w:szCs w:val="24"/>
              </w:rPr>
            </w:pPr>
            <w:r>
              <w:rPr>
                <w:rFonts w:ascii="Arial" w:hAnsi="Arial" w:cs="Arial"/>
                <w:noProof/>
                <w:sz w:val="24"/>
                <w:szCs w:val="24"/>
              </w:rPr>
              <w:drawing>
                <wp:inline distT="0" distB="0" distL="0" distR="0" wp14:anchorId="46460539" wp14:editId="07432777">
                  <wp:extent cx="196850" cy="1968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00CB5EBF" w14:textId="77777777" w:rsidR="000570B5" w:rsidRDefault="000570B5" w:rsidP="003A7352">
            <w:pPr>
              <w:widowControl w:val="0"/>
              <w:autoSpaceDE w:val="0"/>
              <w:autoSpaceDN w:val="0"/>
              <w:adjustRightInd w:val="0"/>
              <w:spacing w:before="40" w:after="40" w:line="240" w:lineRule="auto"/>
              <w:ind w:left="122" w:right="125"/>
              <w:jc w:val="both"/>
              <w:rPr>
                <w:rFonts w:ascii="Arial" w:hAnsi="Arial" w:cs="Arial"/>
                <w:sz w:val="24"/>
                <w:szCs w:val="24"/>
              </w:rPr>
            </w:pPr>
            <w:r>
              <w:rPr>
                <w:rFonts w:ascii="Arial" w:hAnsi="Arial" w:cs="Arial"/>
                <w:color w:val="FFFFFF"/>
                <w:sz w:val="18"/>
                <w:szCs w:val="18"/>
              </w:rPr>
              <w:t>Lieu d’exécution</w:t>
            </w:r>
          </w:p>
        </w:tc>
        <w:tc>
          <w:tcPr>
            <w:tcW w:w="6349" w:type="dxa"/>
            <w:tcBorders>
              <w:top w:val="nil"/>
              <w:left w:val="nil"/>
              <w:bottom w:val="nil"/>
              <w:right w:val="nil"/>
            </w:tcBorders>
            <w:shd w:val="clear" w:color="auto" w:fill="DADADA"/>
          </w:tcPr>
          <w:p w14:paraId="14FE6589" w14:textId="77777777" w:rsidR="000570B5" w:rsidRDefault="000570B5" w:rsidP="003A7352">
            <w:pPr>
              <w:widowControl w:val="0"/>
              <w:autoSpaceDE w:val="0"/>
              <w:autoSpaceDN w:val="0"/>
              <w:adjustRightInd w:val="0"/>
              <w:spacing w:before="40" w:after="40" w:line="240" w:lineRule="auto"/>
              <w:ind w:left="266" w:right="256"/>
              <w:jc w:val="both"/>
              <w:rPr>
                <w:rFonts w:ascii="Arial" w:hAnsi="Arial" w:cs="Arial"/>
                <w:sz w:val="24"/>
                <w:szCs w:val="24"/>
              </w:rPr>
            </w:pPr>
            <w:r>
              <w:rPr>
                <w:rFonts w:ascii="Arial" w:hAnsi="Arial" w:cs="Arial"/>
                <w:color w:val="000000"/>
                <w:sz w:val="18"/>
                <w:szCs w:val="18"/>
              </w:rPr>
              <w:t>Les prestations se déroulent dans le département de Seine et Marne. La fourniture est à livrer sur l’ensemble des sites de la CPAM77 -liste indiqué dans le CCTP</w:t>
            </w:r>
          </w:p>
        </w:tc>
      </w:tr>
      <w:tr w:rsidR="000570B5" w14:paraId="59866DB3" w14:textId="77777777">
        <w:tc>
          <w:tcPr>
            <w:tcW w:w="594" w:type="dxa"/>
            <w:tcBorders>
              <w:top w:val="nil"/>
              <w:left w:val="nil"/>
              <w:bottom w:val="nil"/>
              <w:right w:val="nil"/>
            </w:tcBorders>
            <w:shd w:val="clear" w:color="auto" w:fill="595959"/>
          </w:tcPr>
          <w:p w14:paraId="0BC8EF1B" w14:textId="77777777" w:rsidR="000570B5" w:rsidRDefault="00441EC9" w:rsidP="003A7352">
            <w:pPr>
              <w:widowControl w:val="0"/>
              <w:autoSpaceDE w:val="0"/>
              <w:autoSpaceDN w:val="0"/>
              <w:adjustRightInd w:val="0"/>
              <w:spacing w:before="40" w:after="40" w:line="240" w:lineRule="auto"/>
              <w:ind w:left="108" w:right="127"/>
              <w:jc w:val="both"/>
              <w:rPr>
                <w:rFonts w:ascii="Arial" w:hAnsi="Arial" w:cs="Arial"/>
                <w:sz w:val="24"/>
                <w:szCs w:val="24"/>
              </w:rPr>
            </w:pPr>
            <w:r>
              <w:rPr>
                <w:rFonts w:ascii="Arial" w:hAnsi="Arial" w:cs="Arial"/>
                <w:noProof/>
                <w:sz w:val="24"/>
                <w:szCs w:val="24"/>
              </w:rPr>
              <w:drawing>
                <wp:inline distT="0" distB="0" distL="0" distR="0" wp14:anchorId="364DA5D8" wp14:editId="5BE0305A">
                  <wp:extent cx="196850" cy="1968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3689A7DD" w14:textId="77777777" w:rsidR="000570B5" w:rsidRDefault="000570B5" w:rsidP="003A7352">
            <w:pPr>
              <w:widowControl w:val="0"/>
              <w:autoSpaceDE w:val="0"/>
              <w:autoSpaceDN w:val="0"/>
              <w:adjustRightInd w:val="0"/>
              <w:spacing w:before="40" w:after="40" w:line="240" w:lineRule="auto"/>
              <w:ind w:left="122" w:right="125"/>
              <w:jc w:val="both"/>
              <w:rPr>
                <w:rFonts w:ascii="Arial" w:hAnsi="Arial" w:cs="Arial"/>
                <w:sz w:val="24"/>
                <w:szCs w:val="24"/>
              </w:rPr>
            </w:pPr>
            <w:r>
              <w:rPr>
                <w:rFonts w:ascii="Arial" w:hAnsi="Arial" w:cs="Arial"/>
                <w:color w:val="FFFFFF"/>
                <w:sz w:val="18"/>
                <w:szCs w:val="18"/>
              </w:rPr>
              <w:t>Durée</w:t>
            </w:r>
          </w:p>
        </w:tc>
        <w:tc>
          <w:tcPr>
            <w:tcW w:w="6349" w:type="dxa"/>
            <w:tcBorders>
              <w:top w:val="nil"/>
              <w:left w:val="nil"/>
              <w:bottom w:val="nil"/>
              <w:right w:val="nil"/>
            </w:tcBorders>
            <w:shd w:val="clear" w:color="auto" w:fill="DADADA"/>
          </w:tcPr>
          <w:p w14:paraId="59F9A6F2" w14:textId="77777777" w:rsidR="000570B5" w:rsidRDefault="000570B5" w:rsidP="003A7352">
            <w:pPr>
              <w:widowControl w:val="0"/>
              <w:autoSpaceDE w:val="0"/>
              <w:autoSpaceDN w:val="0"/>
              <w:adjustRightInd w:val="0"/>
              <w:spacing w:before="40" w:after="40" w:line="240" w:lineRule="auto"/>
              <w:ind w:left="266" w:right="256"/>
              <w:jc w:val="both"/>
              <w:rPr>
                <w:rFonts w:ascii="Arial" w:hAnsi="Arial" w:cs="Arial"/>
                <w:sz w:val="24"/>
                <w:szCs w:val="24"/>
              </w:rPr>
            </w:pPr>
            <w:r>
              <w:rPr>
                <w:rFonts w:ascii="Arial" w:hAnsi="Arial" w:cs="Arial"/>
                <w:color w:val="000000"/>
                <w:sz w:val="18"/>
                <w:szCs w:val="18"/>
              </w:rPr>
              <w:t>4 ans - Marché sans mise en concurrence ultérieure avec le même titulaire possible</w:t>
            </w:r>
          </w:p>
        </w:tc>
      </w:tr>
      <w:tr w:rsidR="000570B5" w14:paraId="6962CDDB" w14:textId="77777777">
        <w:tc>
          <w:tcPr>
            <w:tcW w:w="594" w:type="dxa"/>
            <w:tcBorders>
              <w:top w:val="nil"/>
              <w:left w:val="nil"/>
              <w:bottom w:val="nil"/>
              <w:right w:val="nil"/>
            </w:tcBorders>
            <w:shd w:val="clear" w:color="auto" w:fill="595959"/>
          </w:tcPr>
          <w:p w14:paraId="152B596D" w14:textId="77777777" w:rsidR="000570B5" w:rsidRDefault="00441EC9" w:rsidP="003A7352">
            <w:pPr>
              <w:widowControl w:val="0"/>
              <w:autoSpaceDE w:val="0"/>
              <w:autoSpaceDN w:val="0"/>
              <w:adjustRightInd w:val="0"/>
              <w:spacing w:before="40" w:after="40" w:line="240" w:lineRule="auto"/>
              <w:ind w:left="108" w:right="127"/>
              <w:jc w:val="both"/>
              <w:rPr>
                <w:rFonts w:ascii="Arial" w:hAnsi="Arial" w:cs="Arial"/>
                <w:sz w:val="24"/>
                <w:szCs w:val="24"/>
              </w:rPr>
            </w:pPr>
            <w:r>
              <w:rPr>
                <w:rFonts w:ascii="Arial" w:hAnsi="Arial" w:cs="Arial"/>
                <w:noProof/>
                <w:sz w:val="24"/>
                <w:szCs w:val="24"/>
              </w:rPr>
              <w:drawing>
                <wp:inline distT="0" distB="0" distL="0" distR="0" wp14:anchorId="42ABC137" wp14:editId="5220309F">
                  <wp:extent cx="196850" cy="1968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3B126591" w14:textId="77777777" w:rsidR="000570B5" w:rsidRDefault="000570B5" w:rsidP="003A7352">
            <w:pPr>
              <w:widowControl w:val="0"/>
              <w:autoSpaceDE w:val="0"/>
              <w:autoSpaceDN w:val="0"/>
              <w:adjustRightInd w:val="0"/>
              <w:spacing w:before="40" w:after="40" w:line="240" w:lineRule="auto"/>
              <w:ind w:left="122" w:right="125"/>
              <w:jc w:val="both"/>
              <w:rPr>
                <w:rFonts w:ascii="Arial" w:hAnsi="Arial" w:cs="Arial"/>
                <w:sz w:val="24"/>
                <w:szCs w:val="24"/>
              </w:rPr>
            </w:pPr>
            <w:r>
              <w:rPr>
                <w:rFonts w:ascii="Arial" w:hAnsi="Arial" w:cs="Arial"/>
                <w:color w:val="FFFFFF"/>
                <w:sz w:val="18"/>
                <w:szCs w:val="18"/>
              </w:rPr>
              <w:t>Développement durable</w:t>
            </w:r>
          </w:p>
        </w:tc>
        <w:tc>
          <w:tcPr>
            <w:tcW w:w="6349" w:type="dxa"/>
            <w:tcBorders>
              <w:top w:val="nil"/>
              <w:left w:val="nil"/>
              <w:bottom w:val="nil"/>
              <w:right w:val="nil"/>
            </w:tcBorders>
            <w:shd w:val="clear" w:color="auto" w:fill="DADADA"/>
          </w:tcPr>
          <w:p w14:paraId="4BCF43A4" w14:textId="77777777" w:rsidR="000570B5" w:rsidRDefault="000570B5" w:rsidP="003A7352">
            <w:pPr>
              <w:widowControl w:val="0"/>
              <w:autoSpaceDE w:val="0"/>
              <w:autoSpaceDN w:val="0"/>
              <w:adjustRightInd w:val="0"/>
              <w:spacing w:before="40" w:after="40" w:line="240" w:lineRule="auto"/>
              <w:ind w:left="266" w:right="256"/>
              <w:jc w:val="both"/>
              <w:rPr>
                <w:rFonts w:ascii="Arial" w:hAnsi="Arial" w:cs="Arial"/>
                <w:sz w:val="24"/>
                <w:szCs w:val="24"/>
              </w:rPr>
            </w:pPr>
            <w:r>
              <w:rPr>
                <w:rFonts w:ascii="Arial" w:hAnsi="Arial" w:cs="Arial"/>
                <w:color w:val="000000"/>
                <w:sz w:val="18"/>
                <w:szCs w:val="18"/>
              </w:rPr>
              <w:t>Critère environnemental</w:t>
            </w:r>
          </w:p>
        </w:tc>
      </w:tr>
      <w:tr w:rsidR="000570B5" w14:paraId="7507B78B" w14:textId="77777777">
        <w:tc>
          <w:tcPr>
            <w:tcW w:w="594" w:type="dxa"/>
            <w:tcBorders>
              <w:top w:val="nil"/>
              <w:left w:val="nil"/>
              <w:bottom w:val="nil"/>
              <w:right w:val="nil"/>
            </w:tcBorders>
            <w:shd w:val="clear" w:color="auto" w:fill="595959"/>
          </w:tcPr>
          <w:p w14:paraId="0E803E40" w14:textId="77777777" w:rsidR="000570B5" w:rsidRDefault="00441EC9" w:rsidP="003A7352">
            <w:pPr>
              <w:widowControl w:val="0"/>
              <w:autoSpaceDE w:val="0"/>
              <w:autoSpaceDN w:val="0"/>
              <w:adjustRightInd w:val="0"/>
              <w:spacing w:before="40" w:after="40" w:line="240" w:lineRule="auto"/>
              <w:ind w:left="108" w:right="127"/>
              <w:jc w:val="both"/>
              <w:rPr>
                <w:rFonts w:ascii="Arial" w:hAnsi="Arial" w:cs="Arial"/>
                <w:sz w:val="24"/>
                <w:szCs w:val="24"/>
              </w:rPr>
            </w:pPr>
            <w:r>
              <w:rPr>
                <w:rFonts w:ascii="Arial" w:hAnsi="Arial" w:cs="Arial"/>
                <w:noProof/>
                <w:sz w:val="24"/>
                <w:szCs w:val="24"/>
              </w:rPr>
              <w:drawing>
                <wp:inline distT="0" distB="0" distL="0" distR="0" wp14:anchorId="37F63534" wp14:editId="7B63E5E0">
                  <wp:extent cx="196850" cy="1968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68E0E21B" w14:textId="77777777" w:rsidR="000570B5" w:rsidRDefault="000570B5" w:rsidP="003A7352">
            <w:pPr>
              <w:widowControl w:val="0"/>
              <w:autoSpaceDE w:val="0"/>
              <w:autoSpaceDN w:val="0"/>
              <w:adjustRightInd w:val="0"/>
              <w:spacing w:before="40" w:after="40" w:line="240" w:lineRule="auto"/>
              <w:ind w:left="122" w:right="125"/>
              <w:jc w:val="both"/>
              <w:rPr>
                <w:rFonts w:ascii="Arial" w:hAnsi="Arial" w:cs="Arial"/>
                <w:sz w:val="24"/>
                <w:szCs w:val="24"/>
              </w:rPr>
            </w:pPr>
            <w:r>
              <w:rPr>
                <w:rFonts w:ascii="Arial" w:hAnsi="Arial" w:cs="Arial"/>
                <w:color w:val="FFFFFF"/>
                <w:sz w:val="18"/>
                <w:szCs w:val="18"/>
              </w:rPr>
              <w:t>Pénalités de retard</w:t>
            </w:r>
          </w:p>
        </w:tc>
        <w:tc>
          <w:tcPr>
            <w:tcW w:w="6349" w:type="dxa"/>
            <w:tcBorders>
              <w:top w:val="nil"/>
              <w:left w:val="nil"/>
              <w:bottom w:val="nil"/>
              <w:right w:val="nil"/>
            </w:tcBorders>
            <w:shd w:val="clear" w:color="auto" w:fill="DADADA"/>
          </w:tcPr>
          <w:p w14:paraId="164F233E" w14:textId="77777777" w:rsidR="000570B5" w:rsidRDefault="000570B5" w:rsidP="003A7352">
            <w:pPr>
              <w:widowControl w:val="0"/>
              <w:autoSpaceDE w:val="0"/>
              <w:autoSpaceDN w:val="0"/>
              <w:adjustRightInd w:val="0"/>
              <w:spacing w:before="40" w:after="40" w:line="240" w:lineRule="auto"/>
              <w:ind w:left="266" w:right="256"/>
              <w:jc w:val="both"/>
              <w:rPr>
                <w:rFonts w:ascii="Arial" w:hAnsi="Arial" w:cs="Arial"/>
                <w:sz w:val="24"/>
                <w:szCs w:val="24"/>
              </w:rPr>
            </w:pPr>
            <w:r>
              <w:rPr>
                <w:rFonts w:ascii="Arial" w:hAnsi="Arial" w:cs="Arial"/>
                <w:color w:val="000000"/>
                <w:sz w:val="18"/>
                <w:szCs w:val="18"/>
              </w:rPr>
              <w:t>P = V x R / 1000</w:t>
            </w:r>
          </w:p>
        </w:tc>
      </w:tr>
      <w:tr w:rsidR="000570B5" w14:paraId="46CEAE3E" w14:textId="77777777">
        <w:tc>
          <w:tcPr>
            <w:tcW w:w="594" w:type="dxa"/>
            <w:tcBorders>
              <w:top w:val="nil"/>
              <w:left w:val="nil"/>
              <w:bottom w:val="nil"/>
              <w:right w:val="nil"/>
            </w:tcBorders>
            <w:shd w:val="clear" w:color="auto" w:fill="595959"/>
          </w:tcPr>
          <w:p w14:paraId="44194E46" w14:textId="77777777" w:rsidR="000570B5" w:rsidRDefault="00441EC9" w:rsidP="003A7352">
            <w:pPr>
              <w:widowControl w:val="0"/>
              <w:autoSpaceDE w:val="0"/>
              <w:autoSpaceDN w:val="0"/>
              <w:adjustRightInd w:val="0"/>
              <w:spacing w:before="40" w:after="40" w:line="240" w:lineRule="auto"/>
              <w:ind w:left="108" w:right="127"/>
              <w:jc w:val="both"/>
              <w:rPr>
                <w:rFonts w:ascii="Arial" w:hAnsi="Arial" w:cs="Arial"/>
                <w:sz w:val="24"/>
                <w:szCs w:val="24"/>
              </w:rPr>
            </w:pPr>
            <w:r>
              <w:rPr>
                <w:rFonts w:ascii="Arial" w:hAnsi="Arial" w:cs="Arial"/>
                <w:noProof/>
                <w:sz w:val="24"/>
                <w:szCs w:val="24"/>
              </w:rPr>
              <w:drawing>
                <wp:inline distT="0" distB="0" distL="0" distR="0" wp14:anchorId="4276C859" wp14:editId="61F0CF7A">
                  <wp:extent cx="196850" cy="19685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9DCBA29" w14:textId="77777777" w:rsidR="000570B5" w:rsidRDefault="000570B5" w:rsidP="003A7352">
            <w:pPr>
              <w:widowControl w:val="0"/>
              <w:autoSpaceDE w:val="0"/>
              <w:autoSpaceDN w:val="0"/>
              <w:adjustRightInd w:val="0"/>
              <w:spacing w:before="40" w:after="40" w:line="240" w:lineRule="auto"/>
              <w:ind w:left="122" w:right="125"/>
              <w:jc w:val="both"/>
              <w:rPr>
                <w:rFonts w:ascii="Arial" w:hAnsi="Arial" w:cs="Arial"/>
                <w:sz w:val="24"/>
                <w:szCs w:val="24"/>
              </w:rPr>
            </w:pPr>
            <w:r>
              <w:rPr>
                <w:rFonts w:ascii="Arial" w:hAnsi="Arial" w:cs="Arial"/>
                <w:color w:val="FFFFFF"/>
                <w:sz w:val="18"/>
                <w:szCs w:val="18"/>
              </w:rPr>
              <w:t>Variation des prix</w:t>
            </w:r>
          </w:p>
        </w:tc>
        <w:tc>
          <w:tcPr>
            <w:tcW w:w="6349" w:type="dxa"/>
            <w:tcBorders>
              <w:top w:val="nil"/>
              <w:left w:val="nil"/>
              <w:bottom w:val="nil"/>
              <w:right w:val="nil"/>
            </w:tcBorders>
            <w:shd w:val="clear" w:color="auto" w:fill="DADADA"/>
          </w:tcPr>
          <w:p w14:paraId="43DE6B7F" w14:textId="77777777" w:rsidR="000570B5" w:rsidRDefault="000570B5" w:rsidP="003A7352">
            <w:pPr>
              <w:widowControl w:val="0"/>
              <w:autoSpaceDE w:val="0"/>
              <w:autoSpaceDN w:val="0"/>
              <w:adjustRightInd w:val="0"/>
              <w:spacing w:before="40" w:after="40" w:line="240" w:lineRule="auto"/>
              <w:ind w:left="266" w:right="256"/>
              <w:jc w:val="both"/>
              <w:rPr>
                <w:rFonts w:ascii="Arial" w:hAnsi="Arial" w:cs="Arial"/>
                <w:sz w:val="24"/>
                <w:szCs w:val="24"/>
              </w:rPr>
            </w:pPr>
            <w:r>
              <w:rPr>
                <w:rFonts w:ascii="Arial" w:hAnsi="Arial" w:cs="Arial"/>
                <w:color w:val="000000"/>
                <w:sz w:val="18"/>
                <w:szCs w:val="18"/>
              </w:rPr>
              <w:t>Révisables (formule)</w:t>
            </w:r>
          </w:p>
        </w:tc>
      </w:tr>
      <w:tr w:rsidR="000570B5" w14:paraId="31F2358E" w14:textId="77777777">
        <w:tc>
          <w:tcPr>
            <w:tcW w:w="594" w:type="dxa"/>
            <w:tcBorders>
              <w:top w:val="nil"/>
              <w:left w:val="nil"/>
              <w:bottom w:val="nil"/>
              <w:right w:val="nil"/>
            </w:tcBorders>
            <w:shd w:val="clear" w:color="auto" w:fill="595959"/>
          </w:tcPr>
          <w:p w14:paraId="01FF68D4" w14:textId="77777777" w:rsidR="000570B5" w:rsidRDefault="00441EC9" w:rsidP="003A7352">
            <w:pPr>
              <w:widowControl w:val="0"/>
              <w:autoSpaceDE w:val="0"/>
              <w:autoSpaceDN w:val="0"/>
              <w:adjustRightInd w:val="0"/>
              <w:spacing w:before="40" w:after="40" w:line="240" w:lineRule="auto"/>
              <w:ind w:left="108" w:right="127"/>
              <w:jc w:val="both"/>
              <w:rPr>
                <w:rFonts w:ascii="Arial" w:hAnsi="Arial" w:cs="Arial"/>
                <w:sz w:val="24"/>
                <w:szCs w:val="24"/>
              </w:rPr>
            </w:pPr>
            <w:r>
              <w:rPr>
                <w:rFonts w:ascii="Arial" w:hAnsi="Arial" w:cs="Arial"/>
                <w:noProof/>
                <w:sz w:val="24"/>
                <w:szCs w:val="24"/>
              </w:rPr>
              <w:drawing>
                <wp:inline distT="0" distB="0" distL="0" distR="0" wp14:anchorId="6E5470A8" wp14:editId="3872C81B">
                  <wp:extent cx="196850" cy="19685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3E653A7F" w14:textId="77777777" w:rsidR="000570B5" w:rsidRDefault="000570B5" w:rsidP="003A7352">
            <w:pPr>
              <w:widowControl w:val="0"/>
              <w:autoSpaceDE w:val="0"/>
              <w:autoSpaceDN w:val="0"/>
              <w:adjustRightInd w:val="0"/>
              <w:spacing w:before="40" w:after="40" w:line="240" w:lineRule="auto"/>
              <w:ind w:left="122" w:right="125"/>
              <w:jc w:val="both"/>
              <w:rPr>
                <w:rFonts w:ascii="Arial" w:hAnsi="Arial" w:cs="Arial"/>
                <w:sz w:val="24"/>
                <w:szCs w:val="24"/>
              </w:rPr>
            </w:pPr>
            <w:r>
              <w:rPr>
                <w:rFonts w:ascii="Arial" w:hAnsi="Arial" w:cs="Arial"/>
                <w:color w:val="FFFFFF"/>
                <w:sz w:val="18"/>
                <w:szCs w:val="18"/>
              </w:rPr>
              <w:t>Nature des prix</w:t>
            </w:r>
          </w:p>
        </w:tc>
        <w:tc>
          <w:tcPr>
            <w:tcW w:w="6349" w:type="dxa"/>
            <w:tcBorders>
              <w:top w:val="nil"/>
              <w:left w:val="nil"/>
              <w:bottom w:val="nil"/>
              <w:right w:val="nil"/>
            </w:tcBorders>
            <w:shd w:val="clear" w:color="auto" w:fill="DADADA"/>
          </w:tcPr>
          <w:p w14:paraId="4C81FDCB" w14:textId="77777777" w:rsidR="000570B5" w:rsidRDefault="000570B5" w:rsidP="003A7352">
            <w:pPr>
              <w:widowControl w:val="0"/>
              <w:autoSpaceDE w:val="0"/>
              <w:autoSpaceDN w:val="0"/>
              <w:adjustRightInd w:val="0"/>
              <w:spacing w:before="40" w:after="40" w:line="240" w:lineRule="auto"/>
              <w:ind w:left="266" w:right="256"/>
              <w:jc w:val="both"/>
              <w:rPr>
                <w:rFonts w:ascii="Arial" w:hAnsi="Arial" w:cs="Arial"/>
                <w:sz w:val="24"/>
                <w:szCs w:val="24"/>
              </w:rPr>
            </w:pPr>
            <w:r>
              <w:rPr>
                <w:rFonts w:ascii="Arial" w:hAnsi="Arial" w:cs="Arial"/>
                <w:color w:val="000000"/>
                <w:sz w:val="18"/>
                <w:szCs w:val="18"/>
              </w:rPr>
              <w:t>Prix unitaires</w:t>
            </w:r>
          </w:p>
        </w:tc>
      </w:tr>
    </w:tbl>
    <w:p w14:paraId="33FD5623"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8DE567B" w14:textId="77777777" w:rsidR="000570B5" w:rsidRDefault="000570B5" w:rsidP="00E5168C">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Allotissement et structure de la consultation :</w:t>
      </w:r>
    </w:p>
    <w:p w14:paraId="24A87764" w14:textId="77777777" w:rsidR="000570B5" w:rsidRPr="00292813"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DF8EE79" w14:textId="77777777" w:rsidR="000570B5" w:rsidRPr="00292813" w:rsidRDefault="000570B5" w:rsidP="003A7352">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 xml:space="preserve">La consultation n’est pas décomposée en lots pour les motifs suivants : </w:t>
      </w:r>
      <w:r w:rsidR="00292813" w:rsidRPr="00292813">
        <w:rPr>
          <w:rFonts w:ascii="Arial" w:hAnsi="Arial" w:cs="Arial"/>
          <w:color w:val="000000"/>
          <w:sz w:val="20"/>
          <w:szCs w:val="20"/>
        </w:rPr>
        <w:t>le recours à l’allotissement n’est pas envisageable au regard de la cohérence technique des prestations, la fourniture et la livraison de produits d’hygiène constitue par sa nature un besoin homogène.</w:t>
      </w:r>
    </w:p>
    <w:p w14:paraId="01E18C2D" w14:textId="77777777" w:rsidR="000570B5" w:rsidRDefault="000570B5" w:rsidP="005D7693">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lastRenderedPageBreak/>
        <w:t>CARACTÉRISTIQUES DE LA PROCEDURE</w:t>
      </w:r>
    </w:p>
    <w:p w14:paraId="44CB4355" w14:textId="77777777" w:rsidR="000570B5" w:rsidRDefault="000570B5" w:rsidP="005D769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44E2FB6F"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2D49CDA"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Procédure de passation :</w:t>
      </w:r>
    </w:p>
    <w:p w14:paraId="419234A2"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20F9F1BC"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Procédure adaptée ouverte (Article R2123-1 1° - Inférieure au seuil des procédures formalisées - Code de la commande publique).</w:t>
      </w:r>
    </w:p>
    <w:p w14:paraId="2FBB8CB2"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9114282"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Planning prévisionnel de la consultation* :</w:t>
      </w:r>
    </w:p>
    <w:p w14:paraId="363157C2" w14:textId="77777777" w:rsidR="000570B5" w:rsidRDefault="000570B5" w:rsidP="005D7693">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14" w:type="dxa"/>
        <w:tblLayout w:type="fixed"/>
        <w:tblCellMar>
          <w:left w:w="0" w:type="dxa"/>
          <w:right w:w="0" w:type="dxa"/>
        </w:tblCellMar>
        <w:tblLook w:val="0000" w:firstRow="0" w:lastRow="0" w:firstColumn="0" w:lastColumn="0" w:noHBand="0" w:noVBand="0"/>
      </w:tblPr>
      <w:tblGrid>
        <w:gridCol w:w="816"/>
        <w:gridCol w:w="7089"/>
        <w:gridCol w:w="1446"/>
      </w:tblGrid>
      <w:tr w:rsidR="000570B5" w14:paraId="38E74962" w14:textId="77777777">
        <w:trPr>
          <w:cantSplit/>
        </w:trPr>
        <w:tc>
          <w:tcPr>
            <w:tcW w:w="816" w:type="dxa"/>
            <w:tcBorders>
              <w:top w:val="single" w:sz="4" w:space="0" w:color="FF9900"/>
              <w:left w:val="single" w:sz="4" w:space="0" w:color="FF9900"/>
              <w:bottom w:val="nil"/>
              <w:right w:val="nil"/>
            </w:tcBorders>
            <w:shd w:val="clear" w:color="auto" w:fill="FFFFFF"/>
            <w:vAlign w:val="center"/>
          </w:tcPr>
          <w:p w14:paraId="1E0081D9" w14:textId="77777777" w:rsidR="000570B5" w:rsidRDefault="00441EC9" w:rsidP="003A7352">
            <w:pPr>
              <w:keepLines/>
              <w:widowControl w:val="0"/>
              <w:autoSpaceDE w:val="0"/>
              <w:autoSpaceDN w:val="0"/>
              <w:adjustRightInd w:val="0"/>
              <w:spacing w:before="20" w:after="20" w:line="240" w:lineRule="auto"/>
              <w:ind w:left="108" w:right="92"/>
              <w:jc w:val="both"/>
              <w:rPr>
                <w:rFonts w:ascii="Arial" w:hAnsi="Arial" w:cs="Arial"/>
                <w:sz w:val="24"/>
                <w:szCs w:val="24"/>
              </w:rPr>
            </w:pPr>
            <w:r>
              <w:rPr>
                <w:rFonts w:ascii="Arial" w:hAnsi="Arial" w:cs="Arial"/>
                <w:noProof/>
                <w:sz w:val="24"/>
                <w:szCs w:val="24"/>
              </w:rPr>
              <w:drawing>
                <wp:inline distT="0" distB="0" distL="0" distR="0" wp14:anchorId="26737D04" wp14:editId="378FC7B0">
                  <wp:extent cx="247650" cy="2222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7650" cy="222250"/>
                          </a:xfrm>
                          <a:prstGeom prst="rect">
                            <a:avLst/>
                          </a:prstGeom>
                          <a:noFill/>
                          <a:ln>
                            <a:noFill/>
                          </a:ln>
                        </pic:spPr>
                      </pic:pic>
                    </a:graphicData>
                  </a:graphic>
                </wp:inline>
              </w:drawing>
            </w:r>
          </w:p>
        </w:tc>
        <w:tc>
          <w:tcPr>
            <w:tcW w:w="7089" w:type="dxa"/>
            <w:tcBorders>
              <w:top w:val="single" w:sz="4" w:space="0" w:color="FF9900"/>
              <w:left w:val="nil"/>
              <w:bottom w:val="nil"/>
              <w:right w:val="nil"/>
            </w:tcBorders>
            <w:shd w:val="clear" w:color="auto" w:fill="FFFFFF"/>
            <w:vAlign w:val="center"/>
          </w:tcPr>
          <w:p w14:paraId="1482298B" w14:textId="77777777" w:rsidR="000570B5" w:rsidRDefault="000570B5" w:rsidP="003A7352">
            <w:pPr>
              <w:keepLines/>
              <w:widowControl w:val="0"/>
              <w:autoSpaceDE w:val="0"/>
              <w:autoSpaceDN w:val="0"/>
              <w:adjustRightInd w:val="0"/>
              <w:spacing w:before="60" w:after="60" w:line="240" w:lineRule="auto"/>
              <w:ind w:left="124" w:right="83"/>
              <w:jc w:val="both"/>
              <w:rPr>
                <w:rFonts w:ascii="Arial" w:hAnsi="Arial" w:cs="Arial"/>
                <w:sz w:val="24"/>
                <w:szCs w:val="24"/>
              </w:rPr>
            </w:pPr>
            <w:r>
              <w:rPr>
                <w:rFonts w:ascii="Arial" w:hAnsi="Arial" w:cs="Arial"/>
                <w:color w:val="000000"/>
                <w:sz w:val="18"/>
                <w:szCs w:val="18"/>
              </w:rPr>
              <w:t>Publication de la consultation</w:t>
            </w:r>
          </w:p>
        </w:tc>
        <w:tc>
          <w:tcPr>
            <w:tcW w:w="1446" w:type="dxa"/>
            <w:tcBorders>
              <w:top w:val="single" w:sz="4" w:space="0" w:color="FF9900"/>
              <w:left w:val="nil"/>
              <w:bottom w:val="nil"/>
              <w:right w:val="single" w:sz="4" w:space="0" w:color="FF9900"/>
            </w:tcBorders>
            <w:shd w:val="clear" w:color="auto" w:fill="FF9900"/>
            <w:vAlign w:val="center"/>
          </w:tcPr>
          <w:p w14:paraId="60806674" w14:textId="77777777" w:rsidR="000570B5" w:rsidRDefault="00D20DFE" w:rsidP="003A7352">
            <w:pPr>
              <w:keepLines/>
              <w:widowControl w:val="0"/>
              <w:autoSpaceDE w:val="0"/>
              <w:autoSpaceDN w:val="0"/>
              <w:adjustRightInd w:val="0"/>
              <w:spacing w:before="60" w:after="60" w:line="240" w:lineRule="auto"/>
              <w:ind w:left="113" w:right="97"/>
              <w:jc w:val="both"/>
              <w:rPr>
                <w:rFonts w:ascii="Arial" w:hAnsi="Arial" w:cs="Arial"/>
                <w:sz w:val="24"/>
                <w:szCs w:val="24"/>
              </w:rPr>
            </w:pPr>
            <w:r>
              <w:rPr>
                <w:rFonts w:ascii="Arial" w:hAnsi="Arial" w:cs="Arial"/>
                <w:color w:val="FFFFFF"/>
                <w:sz w:val="16"/>
                <w:szCs w:val="16"/>
              </w:rPr>
              <w:t>octobre</w:t>
            </w:r>
            <w:r w:rsidR="000570B5">
              <w:rPr>
                <w:rFonts w:ascii="Arial" w:hAnsi="Arial" w:cs="Arial"/>
                <w:color w:val="FFFFFF"/>
                <w:sz w:val="16"/>
                <w:szCs w:val="16"/>
              </w:rPr>
              <w:t xml:space="preserve"> 2025</w:t>
            </w:r>
          </w:p>
        </w:tc>
      </w:tr>
      <w:tr w:rsidR="000570B5" w14:paraId="33C4F6AA" w14:textId="77777777">
        <w:trPr>
          <w:cantSplit/>
        </w:trPr>
        <w:tc>
          <w:tcPr>
            <w:tcW w:w="816" w:type="dxa"/>
            <w:tcBorders>
              <w:top w:val="nil"/>
              <w:left w:val="single" w:sz="4" w:space="0" w:color="FF9900"/>
              <w:bottom w:val="nil"/>
              <w:right w:val="nil"/>
            </w:tcBorders>
            <w:shd w:val="clear" w:color="auto" w:fill="FFFFFF"/>
            <w:vAlign w:val="center"/>
          </w:tcPr>
          <w:p w14:paraId="1BF6F4E4" w14:textId="77777777" w:rsidR="000570B5" w:rsidRDefault="00441EC9" w:rsidP="003A7352">
            <w:pPr>
              <w:keepLines/>
              <w:widowControl w:val="0"/>
              <w:autoSpaceDE w:val="0"/>
              <w:autoSpaceDN w:val="0"/>
              <w:adjustRightInd w:val="0"/>
              <w:spacing w:before="20" w:after="20" w:line="240" w:lineRule="auto"/>
              <w:ind w:left="108" w:right="92"/>
              <w:jc w:val="both"/>
              <w:rPr>
                <w:rFonts w:ascii="Arial" w:hAnsi="Arial" w:cs="Arial"/>
                <w:sz w:val="24"/>
                <w:szCs w:val="24"/>
              </w:rPr>
            </w:pPr>
            <w:r>
              <w:rPr>
                <w:rFonts w:ascii="Arial" w:hAnsi="Arial" w:cs="Arial"/>
                <w:noProof/>
                <w:sz w:val="24"/>
                <w:szCs w:val="24"/>
              </w:rPr>
              <w:drawing>
                <wp:inline distT="0" distB="0" distL="0" distR="0" wp14:anchorId="21EC7E7C" wp14:editId="08BD22D5">
                  <wp:extent cx="330200" cy="22225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0200" cy="22225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14:paraId="6C1DA2D2" w14:textId="77777777" w:rsidR="000570B5" w:rsidRDefault="000570B5" w:rsidP="003A7352">
            <w:pPr>
              <w:keepLines/>
              <w:widowControl w:val="0"/>
              <w:autoSpaceDE w:val="0"/>
              <w:autoSpaceDN w:val="0"/>
              <w:adjustRightInd w:val="0"/>
              <w:spacing w:before="60" w:after="60" w:line="240" w:lineRule="auto"/>
              <w:ind w:left="124" w:right="83"/>
              <w:jc w:val="both"/>
              <w:rPr>
                <w:rFonts w:ascii="Arial" w:hAnsi="Arial" w:cs="Arial"/>
                <w:sz w:val="24"/>
                <w:szCs w:val="24"/>
              </w:rPr>
            </w:pPr>
            <w:r>
              <w:rPr>
                <w:rFonts w:ascii="Arial" w:hAnsi="Arial" w:cs="Arial"/>
                <w:color w:val="000000"/>
                <w:sz w:val="18"/>
                <w:szCs w:val="18"/>
              </w:rPr>
              <w:t>Retrait du dossier de consultation, élaboration et remise de l’offre par le candidat</w:t>
            </w:r>
          </w:p>
        </w:tc>
        <w:tc>
          <w:tcPr>
            <w:tcW w:w="1446" w:type="dxa"/>
            <w:tcBorders>
              <w:top w:val="nil"/>
              <w:left w:val="nil"/>
              <w:bottom w:val="nil"/>
              <w:right w:val="single" w:sz="4" w:space="0" w:color="FF9900"/>
            </w:tcBorders>
            <w:shd w:val="clear" w:color="auto" w:fill="FF9900"/>
            <w:vAlign w:val="center"/>
          </w:tcPr>
          <w:p w14:paraId="47FC43E1" w14:textId="77777777" w:rsidR="000570B5" w:rsidRDefault="00D20DFE" w:rsidP="003A7352">
            <w:pPr>
              <w:keepLines/>
              <w:widowControl w:val="0"/>
              <w:autoSpaceDE w:val="0"/>
              <w:autoSpaceDN w:val="0"/>
              <w:adjustRightInd w:val="0"/>
              <w:spacing w:before="60" w:after="60" w:line="240" w:lineRule="auto"/>
              <w:ind w:left="113" w:right="97"/>
              <w:jc w:val="both"/>
              <w:rPr>
                <w:rFonts w:ascii="Arial" w:hAnsi="Arial" w:cs="Arial"/>
                <w:sz w:val="24"/>
                <w:szCs w:val="24"/>
              </w:rPr>
            </w:pPr>
            <w:r>
              <w:rPr>
                <w:rFonts w:ascii="Arial" w:hAnsi="Arial" w:cs="Arial"/>
                <w:color w:val="FFFFFF"/>
                <w:sz w:val="16"/>
                <w:szCs w:val="16"/>
              </w:rPr>
              <w:t>novembre</w:t>
            </w:r>
            <w:r w:rsidR="000570B5">
              <w:rPr>
                <w:rFonts w:ascii="Arial" w:hAnsi="Arial" w:cs="Arial"/>
                <w:color w:val="FFFFFF"/>
                <w:sz w:val="16"/>
                <w:szCs w:val="16"/>
              </w:rPr>
              <w:t xml:space="preserve"> 2025</w:t>
            </w:r>
          </w:p>
        </w:tc>
      </w:tr>
      <w:tr w:rsidR="000570B5" w14:paraId="3847E4E6" w14:textId="77777777">
        <w:trPr>
          <w:cantSplit/>
        </w:trPr>
        <w:tc>
          <w:tcPr>
            <w:tcW w:w="816" w:type="dxa"/>
            <w:tcBorders>
              <w:top w:val="nil"/>
              <w:left w:val="single" w:sz="4" w:space="0" w:color="FF9900"/>
              <w:bottom w:val="nil"/>
              <w:right w:val="nil"/>
            </w:tcBorders>
            <w:shd w:val="clear" w:color="auto" w:fill="FFFFFF"/>
            <w:vAlign w:val="center"/>
          </w:tcPr>
          <w:p w14:paraId="2637AF20" w14:textId="77777777" w:rsidR="000570B5" w:rsidRDefault="00441EC9" w:rsidP="003A7352">
            <w:pPr>
              <w:keepLines/>
              <w:widowControl w:val="0"/>
              <w:autoSpaceDE w:val="0"/>
              <w:autoSpaceDN w:val="0"/>
              <w:adjustRightInd w:val="0"/>
              <w:spacing w:before="20" w:after="20" w:line="240" w:lineRule="auto"/>
              <w:ind w:left="108" w:right="92"/>
              <w:jc w:val="both"/>
              <w:rPr>
                <w:rFonts w:ascii="Arial" w:hAnsi="Arial" w:cs="Arial"/>
                <w:sz w:val="24"/>
                <w:szCs w:val="24"/>
              </w:rPr>
            </w:pPr>
            <w:r>
              <w:rPr>
                <w:rFonts w:ascii="Arial" w:hAnsi="Arial" w:cs="Arial"/>
                <w:noProof/>
                <w:sz w:val="24"/>
                <w:szCs w:val="24"/>
              </w:rPr>
              <w:drawing>
                <wp:inline distT="0" distB="0" distL="0" distR="0" wp14:anchorId="5AEDF94E" wp14:editId="7681FA74">
                  <wp:extent cx="234950" cy="2413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4950" cy="24130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14:paraId="41463086" w14:textId="77777777" w:rsidR="000570B5" w:rsidRDefault="000570B5" w:rsidP="003A7352">
            <w:pPr>
              <w:keepLines/>
              <w:widowControl w:val="0"/>
              <w:autoSpaceDE w:val="0"/>
              <w:autoSpaceDN w:val="0"/>
              <w:adjustRightInd w:val="0"/>
              <w:spacing w:before="60" w:after="60" w:line="240" w:lineRule="auto"/>
              <w:ind w:left="124" w:right="83"/>
              <w:jc w:val="both"/>
              <w:rPr>
                <w:rFonts w:ascii="Arial" w:hAnsi="Arial" w:cs="Arial"/>
                <w:sz w:val="24"/>
                <w:szCs w:val="24"/>
              </w:rPr>
            </w:pPr>
            <w:r>
              <w:rPr>
                <w:rFonts w:ascii="Arial" w:hAnsi="Arial" w:cs="Arial"/>
                <w:color w:val="000000"/>
                <w:sz w:val="18"/>
                <w:szCs w:val="18"/>
              </w:rPr>
              <w:t>Ouverture des plis, examen des candidatures et des justificatifs</w:t>
            </w:r>
          </w:p>
        </w:tc>
        <w:tc>
          <w:tcPr>
            <w:tcW w:w="1446" w:type="dxa"/>
            <w:tcBorders>
              <w:top w:val="nil"/>
              <w:left w:val="nil"/>
              <w:bottom w:val="nil"/>
              <w:right w:val="single" w:sz="4" w:space="0" w:color="FF9900"/>
            </w:tcBorders>
            <w:shd w:val="clear" w:color="auto" w:fill="FF9900"/>
            <w:vAlign w:val="center"/>
          </w:tcPr>
          <w:p w14:paraId="3CC04C9D" w14:textId="77777777" w:rsidR="000570B5" w:rsidRDefault="00D20DFE" w:rsidP="003A7352">
            <w:pPr>
              <w:keepLines/>
              <w:widowControl w:val="0"/>
              <w:autoSpaceDE w:val="0"/>
              <w:autoSpaceDN w:val="0"/>
              <w:adjustRightInd w:val="0"/>
              <w:spacing w:before="60" w:after="60" w:line="240" w:lineRule="auto"/>
              <w:ind w:left="113" w:right="97"/>
              <w:jc w:val="both"/>
              <w:rPr>
                <w:rFonts w:ascii="Arial" w:hAnsi="Arial" w:cs="Arial"/>
                <w:sz w:val="24"/>
                <w:szCs w:val="24"/>
              </w:rPr>
            </w:pPr>
            <w:r>
              <w:rPr>
                <w:rFonts w:ascii="Arial" w:hAnsi="Arial" w:cs="Arial"/>
                <w:color w:val="FFFFFF"/>
                <w:sz w:val="16"/>
                <w:szCs w:val="16"/>
              </w:rPr>
              <w:t>novembre</w:t>
            </w:r>
            <w:r w:rsidR="000570B5">
              <w:rPr>
                <w:rFonts w:ascii="Arial" w:hAnsi="Arial" w:cs="Arial"/>
                <w:color w:val="FFFFFF"/>
                <w:sz w:val="16"/>
                <w:szCs w:val="16"/>
              </w:rPr>
              <w:t xml:space="preserve"> 2025</w:t>
            </w:r>
          </w:p>
        </w:tc>
      </w:tr>
      <w:tr w:rsidR="000570B5" w14:paraId="4CCAAB7E" w14:textId="77777777">
        <w:trPr>
          <w:cantSplit/>
        </w:trPr>
        <w:tc>
          <w:tcPr>
            <w:tcW w:w="816" w:type="dxa"/>
            <w:tcBorders>
              <w:top w:val="nil"/>
              <w:left w:val="single" w:sz="4" w:space="0" w:color="FF9900"/>
              <w:bottom w:val="nil"/>
              <w:right w:val="nil"/>
            </w:tcBorders>
            <w:shd w:val="clear" w:color="auto" w:fill="FFFFFF"/>
            <w:vAlign w:val="center"/>
          </w:tcPr>
          <w:p w14:paraId="3925186F" w14:textId="77777777" w:rsidR="000570B5" w:rsidRDefault="00441EC9" w:rsidP="003A7352">
            <w:pPr>
              <w:keepLines/>
              <w:widowControl w:val="0"/>
              <w:autoSpaceDE w:val="0"/>
              <w:autoSpaceDN w:val="0"/>
              <w:adjustRightInd w:val="0"/>
              <w:spacing w:before="20" w:after="20" w:line="240" w:lineRule="auto"/>
              <w:ind w:left="108" w:right="92"/>
              <w:jc w:val="both"/>
              <w:rPr>
                <w:rFonts w:ascii="Arial" w:hAnsi="Arial" w:cs="Arial"/>
                <w:sz w:val="24"/>
                <w:szCs w:val="24"/>
              </w:rPr>
            </w:pPr>
            <w:r>
              <w:rPr>
                <w:rFonts w:ascii="Arial" w:hAnsi="Arial" w:cs="Arial"/>
                <w:noProof/>
                <w:sz w:val="24"/>
                <w:szCs w:val="24"/>
              </w:rPr>
              <w:drawing>
                <wp:inline distT="0" distB="0" distL="0" distR="0" wp14:anchorId="73721B2A" wp14:editId="7B89112A">
                  <wp:extent cx="304800" cy="3175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31750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14:paraId="5F271BBC" w14:textId="77777777" w:rsidR="000570B5" w:rsidRDefault="000570B5" w:rsidP="003A7352">
            <w:pPr>
              <w:keepLines/>
              <w:widowControl w:val="0"/>
              <w:autoSpaceDE w:val="0"/>
              <w:autoSpaceDN w:val="0"/>
              <w:adjustRightInd w:val="0"/>
              <w:spacing w:before="60" w:after="60" w:line="240" w:lineRule="auto"/>
              <w:ind w:left="124" w:right="83"/>
              <w:jc w:val="both"/>
              <w:rPr>
                <w:rFonts w:ascii="Arial" w:hAnsi="Arial" w:cs="Arial"/>
                <w:sz w:val="24"/>
                <w:szCs w:val="24"/>
              </w:rPr>
            </w:pPr>
            <w:r>
              <w:rPr>
                <w:rFonts w:ascii="Arial" w:hAnsi="Arial" w:cs="Arial"/>
                <w:color w:val="000000"/>
                <w:sz w:val="18"/>
                <w:szCs w:val="18"/>
              </w:rPr>
              <w:t>Analyse des offres, demandes de précisions éventuelles</w:t>
            </w:r>
          </w:p>
        </w:tc>
        <w:tc>
          <w:tcPr>
            <w:tcW w:w="1446" w:type="dxa"/>
            <w:tcBorders>
              <w:top w:val="nil"/>
              <w:left w:val="nil"/>
              <w:bottom w:val="nil"/>
              <w:right w:val="single" w:sz="4" w:space="0" w:color="FF9900"/>
            </w:tcBorders>
            <w:shd w:val="clear" w:color="auto" w:fill="FF9900"/>
            <w:vAlign w:val="center"/>
          </w:tcPr>
          <w:p w14:paraId="7A5FEB16" w14:textId="77777777" w:rsidR="000570B5" w:rsidRDefault="00D20DFE" w:rsidP="003A7352">
            <w:pPr>
              <w:keepLines/>
              <w:widowControl w:val="0"/>
              <w:autoSpaceDE w:val="0"/>
              <w:autoSpaceDN w:val="0"/>
              <w:adjustRightInd w:val="0"/>
              <w:spacing w:before="60" w:after="60" w:line="240" w:lineRule="auto"/>
              <w:ind w:left="113" w:right="97"/>
              <w:jc w:val="both"/>
              <w:rPr>
                <w:rFonts w:ascii="Arial" w:hAnsi="Arial" w:cs="Arial"/>
                <w:sz w:val="24"/>
                <w:szCs w:val="24"/>
              </w:rPr>
            </w:pPr>
            <w:r>
              <w:rPr>
                <w:rFonts w:ascii="Arial" w:hAnsi="Arial" w:cs="Arial"/>
                <w:color w:val="FFFFFF"/>
                <w:sz w:val="16"/>
                <w:szCs w:val="16"/>
              </w:rPr>
              <w:t>décembre</w:t>
            </w:r>
            <w:r w:rsidR="000570B5">
              <w:rPr>
                <w:rFonts w:ascii="Arial" w:hAnsi="Arial" w:cs="Arial"/>
                <w:color w:val="FFFFFF"/>
                <w:sz w:val="16"/>
                <w:szCs w:val="16"/>
              </w:rPr>
              <w:t xml:space="preserve"> 2025</w:t>
            </w:r>
          </w:p>
        </w:tc>
      </w:tr>
      <w:tr w:rsidR="000570B5" w14:paraId="29BADE33" w14:textId="77777777">
        <w:trPr>
          <w:cantSplit/>
        </w:trPr>
        <w:tc>
          <w:tcPr>
            <w:tcW w:w="816" w:type="dxa"/>
            <w:tcBorders>
              <w:top w:val="nil"/>
              <w:left w:val="single" w:sz="4" w:space="0" w:color="FF9900"/>
              <w:bottom w:val="nil"/>
              <w:right w:val="nil"/>
            </w:tcBorders>
            <w:shd w:val="clear" w:color="auto" w:fill="FFFFFF"/>
            <w:vAlign w:val="center"/>
          </w:tcPr>
          <w:p w14:paraId="1621EE65" w14:textId="77777777" w:rsidR="000570B5" w:rsidRDefault="00441EC9" w:rsidP="003A7352">
            <w:pPr>
              <w:keepLines/>
              <w:widowControl w:val="0"/>
              <w:autoSpaceDE w:val="0"/>
              <w:autoSpaceDN w:val="0"/>
              <w:adjustRightInd w:val="0"/>
              <w:spacing w:before="20" w:after="20" w:line="240" w:lineRule="auto"/>
              <w:ind w:left="108" w:right="92"/>
              <w:jc w:val="both"/>
              <w:rPr>
                <w:rFonts w:ascii="Arial" w:hAnsi="Arial" w:cs="Arial"/>
                <w:sz w:val="24"/>
                <w:szCs w:val="24"/>
              </w:rPr>
            </w:pPr>
            <w:r>
              <w:rPr>
                <w:rFonts w:ascii="Arial" w:hAnsi="Arial" w:cs="Arial"/>
                <w:noProof/>
                <w:sz w:val="24"/>
                <w:szCs w:val="24"/>
              </w:rPr>
              <w:drawing>
                <wp:inline distT="0" distB="0" distL="0" distR="0" wp14:anchorId="546482A6" wp14:editId="2EF50707">
                  <wp:extent cx="323850" cy="2413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3850" cy="24130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14:paraId="2EC36891" w14:textId="77777777" w:rsidR="000570B5" w:rsidRDefault="000570B5" w:rsidP="003A7352">
            <w:pPr>
              <w:keepLines/>
              <w:widowControl w:val="0"/>
              <w:autoSpaceDE w:val="0"/>
              <w:autoSpaceDN w:val="0"/>
              <w:adjustRightInd w:val="0"/>
              <w:spacing w:before="60" w:after="60" w:line="240" w:lineRule="auto"/>
              <w:ind w:left="124" w:right="83"/>
              <w:jc w:val="both"/>
              <w:rPr>
                <w:rFonts w:ascii="Arial" w:hAnsi="Arial" w:cs="Arial"/>
                <w:sz w:val="24"/>
                <w:szCs w:val="24"/>
              </w:rPr>
            </w:pPr>
            <w:r>
              <w:rPr>
                <w:rFonts w:ascii="Arial" w:hAnsi="Arial" w:cs="Arial"/>
                <w:color w:val="000000"/>
                <w:sz w:val="18"/>
                <w:szCs w:val="18"/>
              </w:rPr>
              <w:t>Classement des offres et attribution du contrat</w:t>
            </w:r>
          </w:p>
        </w:tc>
        <w:tc>
          <w:tcPr>
            <w:tcW w:w="1446" w:type="dxa"/>
            <w:tcBorders>
              <w:top w:val="nil"/>
              <w:left w:val="nil"/>
              <w:bottom w:val="nil"/>
              <w:right w:val="single" w:sz="4" w:space="0" w:color="FF9900"/>
            </w:tcBorders>
            <w:shd w:val="clear" w:color="auto" w:fill="FF9900"/>
            <w:vAlign w:val="center"/>
          </w:tcPr>
          <w:p w14:paraId="198F4E48" w14:textId="77777777" w:rsidR="000570B5" w:rsidRDefault="00D20DFE" w:rsidP="003A7352">
            <w:pPr>
              <w:keepLines/>
              <w:widowControl w:val="0"/>
              <w:autoSpaceDE w:val="0"/>
              <w:autoSpaceDN w:val="0"/>
              <w:adjustRightInd w:val="0"/>
              <w:spacing w:before="60" w:after="60" w:line="240" w:lineRule="auto"/>
              <w:ind w:left="113" w:right="97"/>
              <w:jc w:val="both"/>
              <w:rPr>
                <w:rFonts w:ascii="Arial" w:hAnsi="Arial" w:cs="Arial"/>
                <w:sz w:val="24"/>
                <w:szCs w:val="24"/>
              </w:rPr>
            </w:pPr>
            <w:r>
              <w:rPr>
                <w:rFonts w:ascii="Arial" w:hAnsi="Arial" w:cs="Arial"/>
                <w:color w:val="FFFFFF"/>
                <w:sz w:val="16"/>
                <w:szCs w:val="16"/>
              </w:rPr>
              <w:t>décembre</w:t>
            </w:r>
            <w:r w:rsidR="000570B5">
              <w:rPr>
                <w:rFonts w:ascii="Arial" w:hAnsi="Arial" w:cs="Arial"/>
                <w:color w:val="FFFFFF"/>
                <w:sz w:val="16"/>
                <w:szCs w:val="16"/>
              </w:rPr>
              <w:t xml:space="preserve"> 2025</w:t>
            </w:r>
          </w:p>
        </w:tc>
      </w:tr>
      <w:tr w:rsidR="000570B5" w14:paraId="78D7EE72" w14:textId="77777777">
        <w:trPr>
          <w:cantSplit/>
        </w:trPr>
        <w:tc>
          <w:tcPr>
            <w:tcW w:w="816" w:type="dxa"/>
            <w:tcBorders>
              <w:top w:val="nil"/>
              <w:left w:val="single" w:sz="4" w:space="0" w:color="FF9900"/>
              <w:bottom w:val="nil"/>
              <w:right w:val="nil"/>
            </w:tcBorders>
            <w:shd w:val="clear" w:color="auto" w:fill="FFFFFF"/>
            <w:vAlign w:val="center"/>
          </w:tcPr>
          <w:p w14:paraId="00EB0D4B" w14:textId="77777777" w:rsidR="000570B5" w:rsidRDefault="00441EC9" w:rsidP="003A7352">
            <w:pPr>
              <w:keepLines/>
              <w:widowControl w:val="0"/>
              <w:autoSpaceDE w:val="0"/>
              <w:autoSpaceDN w:val="0"/>
              <w:adjustRightInd w:val="0"/>
              <w:spacing w:before="20" w:after="20" w:line="240" w:lineRule="auto"/>
              <w:ind w:left="108" w:right="92"/>
              <w:jc w:val="both"/>
              <w:rPr>
                <w:rFonts w:ascii="Arial" w:hAnsi="Arial" w:cs="Arial"/>
                <w:sz w:val="24"/>
                <w:szCs w:val="24"/>
              </w:rPr>
            </w:pPr>
            <w:r>
              <w:rPr>
                <w:rFonts w:ascii="Arial" w:hAnsi="Arial" w:cs="Arial"/>
                <w:noProof/>
                <w:sz w:val="24"/>
                <w:szCs w:val="24"/>
              </w:rPr>
              <w:drawing>
                <wp:inline distT="0" distB="0" distL="0" distR="0" wp14:anchorId="091B6087" wp14:editId="7A52CB5E">
                  <wp:extent cx="241300" cy="22225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1300" cy="22225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14:paraId="5469A3A7" w14:textId="77777777" w:rsidR="000570B5" w:rsidRDefault="000570B5" w:rsidP="003A7352">
            <w:pPr>
              <w:keepLines/>
              <w:widowControl w:val="0"/>
              <w:autoSpaceDE w:val="0"/>
              <w:autoSpaceDN w:val="0"/>
              <w:adjustRightInd w:val="0"/>
              <w:spacing w:before="60" w:after="60" w:line="240" w:lineRule="auto"/>
              <w:ind w:left="124" w:right="83"/>
              <w:jc w:val="both"/>
              <w:rPr>
                <w:rFonts w:ascii="Arial" w:hAnsi="Arial" w:cs="Arial"/>
                <w:sz w:val="24"/>
                <w:szCs w:val="24"/>
              </w:rPr>
            </w:pPr>
            <w:r>
              <w:rPr>
                <w:rFonts w:ascii="Arial" w:hAnsi="Arial" w:cs="Arial"/>
                <w:color w:val="000000"/>
                <w:sz w:val="18"/>
                <w:szCs w:val="18"/>
              </w:rPr>
              <w:t>Information des candidats non retenus</w:t>
            </w:r>
          </w:p>
        </w:tc>
        <w:tc>
          <w:tcPr>
            <w:tcW w:w="1446" w:type="dxa"/>
            <w:tcBorders>
              <w:top w:val="nil"/>
              <w:left w:val="nil"/>
              <w:bottom w:val="nil"/>
              <w:right w:val="single" w:sz="4" w:space="0" w:color="FF9900"/>
            </w:tcBorders>
            <w:shd w:val="clear" w:color="auto" w:fill="FF9900"/>
            <w:vAlign w:val="center"/>
          </w:tcPr>
          <w:p w14:paraId="73B81A5A" w14:textId="77777777" w:rsidR="000570B5" w:rsidRDefault="00D20DFE" w:rsidP="003A7352">
            <w:pPr>
              <w:keepLines/>
              <w:widowControl w:val="0"/>
              <w:autoSpaceDE w:val="0"/>
              <w:autoSpaceDN w:val="0"/>
              <w:adjustRightInd w:val="0"/>
              <w:spacing w:before="60" w:after="60" w:line="240" w:lineRule="auto"/>
              <w:ind w:left="113" w:right="97"/>
              <w:jc w:val="both"/>
              <w:rPr>
                <w:rFonts w:ascii="Arial" w:hAnsi="Arial" w:cs="Arial"/>
                <w:sz w:val="24"/>
                <w:szCs w:val="24"/>
              </w:rPr>
            </w:pPr>
            <w:r>
              <w:rPr>
                <w:rFonts w:ascii="Arial" w:hAnsi="Arial" w:cs="Arial"/>
                <w:color w:val="FFFFFF"/>
                <w:sz w:val="16"/>
                <w:szCs w:val="16"/>
              </w:rPr>
              <w:t>décembre</w:t>
            </w:r>
            <w:r w:rsidR="000570B5">
              <w:rPr>
                <w:rFonts w:ascii="Arial" w:hAnsi="Arial" w:cs="Arial"/>
                <w:color w:val="FFFFFF"/>
                <w:sz w:val="16"/>
                <w:szCs w:val="16"/>
              </w:rPr>
              <w:t xml:space="preserve"> 2025</w:t>
            </w:r>
          </w:p>
        </w:tc>
      </w:tr>
      <w:tr w:rsidR="000570B5" w14:paraId="534A905A" w14:textId="77777777">
        <w:trPr>
          <w:cantSplit/>
        </w:trPr>
        <w:tc>
          <w:tcPr>
            <w:tcW w:w="816" w:type="dxa"/>
            <w:tcBorders>
              <w:top w:val="nil"/>
              <w:left w:val="single" w:sz="4" w:space="0" w:color="FF9900"/>
              <w:bottom w:val="nil"/>
              <w:right w:val="nil"/>
            </w:tcBorders>
            <w:shd w:val="clear" w:color="auto" w:fill="FFFFFF"/>
            <w:vAlign w:val="center"/>
          </w:tcPr>
          <w:p w14:paraId="0EE38015" w14:textId="77777777" w:rsidR="000570B5" w:rsidRDefault="00441EC9" w:rsidP="003A7352">
            <w:pPr>
              <w:keepLines/>
              <w:widowControl w:val="0"/>
              <w:autoSpaceDE w:val="0"/>
              <w:autoSpaceDN w:val="0"/>
              <w:adjustRightInd w:val="0"/>
              <w:spacing w:before="20" w:after="20" w:line="240" w:lineRule="auto"/>
              <w:ind w:left="108" w:right="92"/>
              <w:jc w:val="both"/>
              <w:rPr>
                <w:rFonts w:ascii="Arial" w:hAnsi="Arial" w:cs="Arial"/>
                <w:sz w:val="24"/>
                <w:szCs w:val="24"/>
              </w:rPr>
            </w:pPr>
            <w:r>
              <w:rPr>
                <w:rFonts w:ascii="Arial" w:hAnsi="Arial" w:cs="Arial"/>
                <w:noProof/>
                <w:sz w:val="24"/>
                <w:szCs w:val="24"/>
              </w:rPr>
              <w:drawing>
                <wp:inline distT="0" distB="0" distL="0" distR="0" wp14:anchorId="5550DB6B" wp14:editId="19FE84E5">
                  <wp:extent cx="374650" cy="2413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4650" cy="24130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14:paraId="48B55210" w14:textId="77777777" w:rsidR="000570B5" w:rsidRDefault="000570B5" w:rsidP="003A7352">
            <w:pPr>
              <w:keepLines/>
              <w:widowControl w:val="0"/>
              <w:autoSpaceDE w:val="0"/>
              <w:autoSpaceDN w:val="0"/>
              <w:adjustRightInd w:val="0"/>
              <w:spacing w:before="60" w:after="60" w:line="240" w:lineRule="auto"/>
              <w:ind w:left="124" w:right="83"/>
              <w:jc w:val="both"/>
              <w:rPr>
                <w:rFonts w:ascii="Arial" w:hAnsi="Arial" w:cs="Arial"/>
                <w:sz w:val="24"/>
                <w:szCs w:val="24"/>
              </w:rPr>
            </w:pPr>
            <w:r>
              <w:rPr>
                <w:rFonts w:ascii="Arial" w:hAnsi="Arial" w:cs="Arial"/>
                <w:color w:val="000000"/>
                <w:sz w:val="18"/>
                <w:szCs w:val="18"/>
              </w:rPr>
              <w:t>Signature et notification du contrat</w:t>
            </w:r>
          </w:p>
        </w:tc>
        <w:tc>
          <w:tcPr>
            <w:tcW w:w="1446" w:type="dxa"/>
            <w:tcBorders>
              <w:top w:val="nil"/>
              <w:left w:val="nil"/>
              <w:bottom w:val="nil"/>
              <w:right w:val="single" w:sz="4" w:space="0" w:color="FF9900"/>
            </w:tcBorders>
            <w:shd w:val="clear" w:color="auto" w:fill="FF9900"/>
            <w:vAlign w:val="center"/>
          </w:tcPr>
          <w:p w14:paraId="6F19FEA2" w14:textId="77777777" w:rsidR="000570B5" w:rsidRDefault="00D20DFE" w:rsidP="003A7352">
            <w:pPr>
              <w:keepLines/>
              <w:widowControl w:val="0"/>
              <w:autoSpaceDE w:val="0"/>
              <w:autoSpaceDN w:val="0"/>
              <w:adjustRightInd w:val="0"/>
              <w:spacing w:before="60" w:after="60" w:line="240" w:lineRule="auto"/>
              <w:ind w:left="113" w:right="97"/>
              <w:jc w:val="both"/>
              <w:rPr>
                <w:rFonts w:ascii="Arial" w:hAnsi="Arial" w:cs="Arial"/>
                <w:sz w:val="24"/>
                <w:szCs w:val="24"/>
              </w:rPr>
            </w:pPr>
            <w:r>
              <w:rPr>
                <w:rFonts w:ascii="Arial" w:hAnsi="Arial" w:cs="Arial"/>
                <w:color w:val="FFFFFF"/>
                <w:sz w:val="16"/>
                <w:szCs w:val="16"/>
              </w:rPr>
              <w:t>décembre</w:t>
            </w:r>
            <w:r w:rsidR="000570B5">
              <w:rPr>
                <w:rFonts w:ascii="Arial" w:hAnsi="Arial" w:cs="Arial"/>
                <w:color w:val="FFFFFF"/>
                <w:sz w:val="16"/>
                <w:szCs w:val="16"/>
              </w:rPr>
              <w:t xml:space="preserve"> 2025</w:t>
            </w:r>
          </w:p>
        </w:tc>
      </w:tr>
      <w:tr w:rsidR="000570B5" w14:paraId="3EA92D4F" w14:textId="77777777">
        <w:trPr>
          <w:cantSplit/>
        </w:trPr>
        <w:tc>
          <w:tcPr>
            <w:tcW w:w="816" w:type="dxa"/>
            <w:tcBorders>
              <w:top w:val="nil"/>
              <w:left w:val="single" w:sz="4" w:space="0" w:color="FF9900"/>
              <w:bottom w:val="single" w:sz="4" w:space="0" w:color="FF9900"/>
              <w:right w:val="nil"/>
            </w:tcBorders>
            <w:shd w:val="clear" w:color="auto" w:fill="FFFFFF"/>
            <w:vAlign w:val="center"/>
          </w:tcPr>
          <w:p w14:paraId="6E909E24" w14:textId="77777777" w:rsidR="000570B5" w:rsidRDefault="00441EC9" w:rsidP="003A7352">
            <w:pPr>
              <w:keepLines/>
              <w:widowControl w:val="0"/>
              <w:autoSpaceDE w:val="0"/>
              <w:autoSpaceDN w:val="0"/>
              <w:adjustRightInd w:val="0"/>
              <w:spacing w:before="20" w:after="20" w:line="240" w:lineRule="auto"/>
              <w:ind w:left="108" w:right="92"/>
              <w:jc w:val="both"/>
              <w:rPr>
                <w:rFonts w:ascii="Arial" w:hAnsi="Arial" w:cs="Arial"/>
                <w:sz w:val="24"/>
                <w:szCs w:val="24"/>
              </w:rPr>
            </w:pPr>
            <w:r>
              <w:rPr>
                <w:rFonts w:ascii="Arial" w:hAnsi="Arial" w:cs="Arial"/>
                <w:noProof/>
                <w:sz w:val="24"/>
                <w:szCs w:val="24"/>
              </w:rPr>
              <w:drawing>
                <wp:inline distT="0" distB="0" distL="0" distR="0" wp14:anchorId="543D03AE" wp14:editId="43C316C8">
                  <wp:extent cx="234950" cy="34925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4950" cy="349250"/>
                          </a:xfrm>
                          <a:prstGeom prst="rect">
                            <a:avLst/>
                          </a:prstGeom>
                          <a:noFill/>
                          <a:ln>
                            <a:noFill/>
                          </a:ln>
                        </pic:spPr>
                      </pic:pic>
                    </a:graphicData>
                  </a:graphic>
                </wp:inline>
              </w:drawing>
            </w:r>
          </w:p>
        </w:tc>
        <w:tc>
          <w:tcPr>
            <w:tcW w:w="7089" w:type="dxa"/>
            <w:tcBorders>
              <w:top w:val="nil"/>
              <w:left w:val="nil"/>
              <w:bottom w:val="single" w:sz="4" w:space="0" w:color="FF9900"/>
              <w:right w:val="nil"/>
            </w:tcBorders>
            <w:shd w:val="clear" w:color="auto" w:fill="FFFFFF"/>
            <w:vAlign w:val="center"/>
          </w:tcPr>
          <w:p w14:paraId="3D0FB5ED" w14:textId="77777777" w:rsidR="000570B5" w:rsidRDefault="000570B5" w:rsidP="003A7352">
            <w:pPr>
              <w:keepLines/>
              <w:widowControl w:val="0"/>
              <w:autoSpaceDE w:val="0"/>
              <w:autoSpaceDN w:val="0"/>
              <w:adjustRightInd w:val="0"/>
              <w:spacing w:before="60" w:after="60" w:line="240" w:lineRule="auto"/>
              <w:ind w:left="124" w:right="83"/>
              <w:jc w:val="both"/>
              <w:rPr>
                <w:rFonts w:ascii="Arial" w:hAnsi="Arial" w:cs="Arial"/>
                <w:sz w:val="24"/>
                <w:szCs w:val="24"/>
              </w:rPr>
            </w:pPr>
            <w:r>
              <w:rPr>
                <w:rFonts w:ascii="Arial" w:hAnsi="Arial" w:cs="Arial"/>
                <w:color w:val="000000"/>
                <w:sz w:val="18"/>
                <w:szCs w:val="18"/>
              </w:rPr>
              <w:t>Démarrage des prestations</w:t>
            </w:r>
          </w:p>
        </w:tc>
        <w:tc>
          <w:tcPr>
            <w:tcW w:w="1446" w:type="dxa"/>
            <w:tcBorders>
              <w:top w:val="nil"/>
              <w:left w:val="nil"/>
              <w:bottom w:val="single" w:sz="4" w:space="0" w:color="FF9900"/>
              <w:right w:val="single" w:sz="4" w:space="0" w:color="FF9900"/>
            </w:tcBorders>
            <w:shd w:val="clear" w:color="auto" w:fill="FF9900"/>
            <w:vAlign w:val="center"/>
          </w:tcPr>
          <w:p w14:paraId="1EC31FD7" w14:textId="77777777" w:rsidR="000570B5" w:rsidRDefault="00D20DFE" w:rsidP="003A7352">
            <w:pPr>
              <w:keepLines/>
              <w:widowControl w:val="0"/>
              <w:autoSpaceDE w:val="0"/>
              <w:autoSpaceDN w:val="0"/>
              <w:adjustRightInd w:val="0"/>
              <w:spacing w:before="60" w:after="60" w:line="240" w:lineRule="auto"/>
              <w:ind w:left="113" w:right="97"/>
              <w:jc w:val="both"/>
              <w:rPr>
                <w:rFonts w:ascii="Arial" w:hAnsi="Arial" w:cs="Arial"/>
                <w:sz w:val="24"/>
                <w:szCs w:val="24"/>
              </w:rPr>
            </w:pPr>
            <w:r>
              <w:rPr>
                <w:rFonts w:ascii="Arial" w:hAnsi="Arial" w:cs="Arial"/>
                <w:color w:val="FFFFFF"/>
                <w:sz w:val="16"/>
                <w:szCs w:val="16"/>
              </w:rPr>
              <w:t>décembre</w:t>
            </w:r>
            <w:r w:rsidR="000570B5">
              <w:rPr>
                <w:rFonts w:ascii="Arial" w:hAnsi="Arial" w:cs="Arial"/>
                <w:color w:val="FFFFFF"/>
                <w:sz w:val="16"/>
                <w:szCs w:val="16"/>
              </w:rPr>
              <w:t xml:space="preserve"> 2025</w:t>
            </w:r>
          </w:p>
        </w:tc>
      </w:tr>
    </w:tbl>
    <w:p w14:paraId="7B3BFDFF"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i/>
          <w:iCs/>
          <w:color w:val="000000"/>
          <w:sz w:val="16"/>
          <w:szCs w:val="16"/>
        </w:rPr>
        <w:t>*Ce planning est prévisionnel et ne saurait engager la responsabilité de l'acheteur en</w:t>
      </w:r>
      <w:r w:rsidR="0052300C">
        <w:rPr>
          <w:rFonts w:ascii="Arial" w:hAnsi="Arial" w:cs="Arial"/>
          <w:i/>
          <w:iCs/>
          <w:color w:val="000000"/>
          <w:sz w:val="16"/>
          <w:szCs w:val="16"/>
        </w:rPr>
        <w:t xml:space="preserve"> cas de décalage dans le temps. </w:t>
      </w:r>
      <w:r>
        <w:rPr>
          <w:rFonts w:ascii="Arial" w:hAnsi="Arial" w:cs="Arial"/>
          <w:i/>
          <w:iCs/>
          <w:color w:val="000000"/>
          <w:sz w:val="16"/>
          <w:szCs w:val="16"/>
        </w:rPr>
        <w:t>L'acheteur se laisse la possibilité de le modifier ou de l'ajuster si besoin.</w:t>
      </w:r>
    </w:p>
    <w:p w14:paraId="478C18B8"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49D3910"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retrait du dossier de consultation :</w:t>
      </w:r>
    </w:p>
    <w:p w14:paraId="7EA2FC11"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4DAD0F89"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dossier de consultation est disponible de manière électronique sur le profil d’acheteur : </w:t>
      </w:r>
      <w:r>
        <w:rPr>
          <w:rFonts w:ascii="Arial" w:hAnsi="Arial" w:cs="Arial"/>
          <w:color w:val="2F5496"/>
          <w:sz w:val="20"/>
          <w:szCs w:val="20"/>
          <w:u w:val="single"/>
        </w:rPr>
        <w:t>https://www.marches-publics.gouv.fr/</w:t>
      </w:r>
      <w:r>
        <w:rPr>
          <w:rFonts w:ascii="Arial" w:hAnsi="Arial" w:cs="Arial"/>
          <w:color w:val="000000"/>
          <w:sz w:val="20"/>
          <w:szCs w:val="20"/>
        </w:rPr>
        <w:t>.</w:t>
      </w:r>
    </w:p>
    <w:p w14:paraId="0339E240"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EA95ECE"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Dossier de consultation :</w:t>
      </w:r>
    </w:p>
    <w:p w14:paraId="22A6EF77"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93D5E8D"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dossier de consultation contient les documents suivants :</w:t>
      </w:r>
    </w:p>
    <w:p w14:paraId="42613B83"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2734E6D6"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Cadre de mémoire technique</w:t>
      </w:r>
    </w:p>
    <w:p w14:paraId="338855D7"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RC</w:t>
      </w:r>
    </w:p>
    <w:p w14:paraId="1051F87E"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CCAP</w:t>
      </w:r>
    </w:p>
    <w:p w14:paraId="33B6B604"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CCTP</w:t>
      </w:r>
    </w:p>
    <w:p w14:paraId="037192CB"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Acte d'engagement</w:t>
      </w:r>
    </w:p>
    <w:p w14:paraId="37193955"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BPU</w:t>
      </w:r>
    </w:p>
    <w:p w14:paraId="5DB94593"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27AEEE1F"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L’acheteur se réserve le droit d'envoyer au plus tard 6 jours avant la date limite de remise des offres (initiale ou modifiée) des modifications de détail sur le dossier de consultation. Les candidats devront alors répondre sur la base du dossier de consultation modifié.</w:t>
      </w:r>
    </w:p>
    <w:p w14:paraId="7CF1ED4E"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829C591"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validité des offres :</w:t>
      </w:r>
    </w:p>
    <w:p w14:paraId="258D2BD0"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33D67FC3"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délai de validité des offres est de 120 jours à compter de la date limite de réception des offres.</w:t>
      </w:r>
    </w:p>
    <w:p w14:paraId="46F03454"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8146837"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Communication et échanges d’informations par voie électronique :</w:t>
      </w:r>
    </w:p>
    <w:p w14:paraId="11EEB676"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DDA945A"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communications et échanges s'effectueront pendant toute la consultation par voie électronique par le biais du profil acheteur à l'adresse suivante : </w:t>
      </w:r>
      <w:r>
        <w:rPr>
          <w:rFonts w:ascii="Arial" w:hAnsi="Arial" w:cs="Arial"/>
          <w:color w:val="2F5496"/>
          <w:sz w:val="20"/>
          <w:szCs w:val="20"/>
          <w:u w:val="single"/>
        </w:rPr>
        <w:t>https://www.marches-publics.gouv.fr/</w:t>
      </w:r>
      <w:r>
        <w:rPr>
          <w:rFonts w:ascii="Arial" w:hAnsi="Arial" w:cs="Arial"/>
          <w:color w:val="000000"/>
          <w:sz w:val="20"/>
          <w:szCs w:val="20"/>
        </w:rPr>
        <w:t>.</w:t>
      </w:r>
    </w:p>
    <w:p w14:paraId="1579FF1D" w14:textId="77777777" w:rsidR="000570B5" w:rsidRDefault="000570B5" w:rsidP="005D7693">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PRÉSENTATION DES PROPOSITIONS</w:t>
      </w:r>
    </w:p>
    <w:p w14:paraId="043CBAC7" w14:textId="77777777" w:rsidR="000570B5" w:rsidRDefault="000570B5" w:rsidP="005D769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8D62376"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A1B1E10"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Réponse et groupement :</w:t>
      </w:r>
    </w:p>
    <w:p w14:paraId="3D5D2E7E"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3ACD7A14"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Aucune forme particulière de groupement n’est imposée après attribution.</w:t>
      </w:r>
    </w:p>
    <w:p w14:paraId="77D13717"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725"/>
      </w:tblGrid>
      <w:tr w:rsidR="000570B5" w14:paraId="71E90B4F" w14:textId="77777777">
        <w:tc>
          <w:tcPr>
            <w:tcW w:w="9725" w:type="dxa"/>
            <w:tcBorders>
              <w:top w:val="nil"/>
              <w:left w:val="nil"/>
              <w:bottom w:val="nil"/>
              <w:right w:val="nil"/>
            </w:tcBorders>
            <w:shd w:val="clear" w:color="auto" w:fill="DADADA"/>
          </w:tcPr>
          <w:p w14:paraId="303B67CA" w14:textId="77777777" w:rsidR="000570B5" w:rsidRDefault="000570B5" w:rsidP="005D7693">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color w:val="000000"/>
                <w:sz w:val="16"/>
                <w:szCs w:val="16"/>
              </w:rPr>
              <w:t>Conformément aux articles L1220-1 à L1220-3 du Code de la Commande publique et à l'arrêt du Conseil d'État n°436532 du 08/12/2020, si l'étude des offres démontre que plusieurs personnes morales différentes, qui constituent en principe des opérateurs économiques distincts, n'ont pas d'autonomie commerciale, résultant notamment des liens étroits entre leurs actionnaires ou leurs dirigeants, qui peut se manifester par l'absence totale ou partielle de moyens distincts ou la similarité de leurs offres, alors ces personnes morales seront regardées comme un seul et même soumissionnaire et seule sera retenue la dernière réponse déposée (article R2151-6 du Code de la commande publique).</w:t>
            </w:r>
          </w:p>
          <w:p w14:paraId="720982BA" w14:textId="77777777" w:rsidR="000570B5" w:rsidRDefault="000570B5" w:rsidP="005D7693">
            <w:pPr>
              <w:widowControl w:val="0"/>
              <w:autoSpaceDE w:val="0"/>
              <w:autoSpaceDN w:val="0"/>
              <w:adjustRightInd w:val="0"/>
              <w:spacing w:before="120" w:after="120" w:line="240" w:lineRule="auto"/>
              <w:ind w:left="108"/>
              <w:jc w:val="both"/>
              <w:rPr>
                <w:rFonts w:ascii="Arial" w:hAnsi="Arial" w:cs="Arial"/>
                <w:sz w:val="24"/>
                <w:szCs w:val="24"/>
              </w:rPr>
            </w:pPr>
            <w:r>
              <w:rPr>
                <w:rFonts w:ascii="Arial" w:hAnsi="Arial" w:cs="Arial"/>
                <w:color w:val="000000"/>
                <w:sz w:val="16"/>
                <w:szCs w:val="16"/>
              </w:rPr>
              <w:t>Conformément à l'article R2142-4 du Code de la commande publique, une même personne ne peut représenter plus d'un candidat pour un même marché à peine d’irrégularité. Tous les groupements constitués des mêmes opérateurs économiques permutant leur responsabilité seront considérés comme un seul et même soumissionnaire.</w:t>
            </w:r>
          </w:p>
        </w:tc>
      </w:tr>
    </w:tbl>
    <w:p w14:paraId="1463CBB7"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38AE241"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Variantes :</w:t>
      </w:r>
    </w:p>
    <w:p w14:paraId="1216A8FD"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A5DAF6E"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w:t>
      </w:r>
      <w:r>
        <w:rPr>
          <w:rFonts w:ascii="Arial" w:hAnsi="Arial" w:cs="Arial"/>
          <w:b/>
          <w:bCs/>
          <w:color w:val="000000"/>
          <w:sz w:val="20"/>
          <w:szCs w:val="20"/>
        </w:rPr>
        <w:t>variantes à l’initiative des candidats</w:t>
      </w:r>
      <w:r>
        <w:rPr>
          <w:rFonts w:ascii="Arial" w:hAnsi="Arial" w:cs="Arial"/>
          <w:color w:val="000000"/>
          <w:sz w:val="20"/>
          <w:szCs w:val="20"/>
        </w:rPr>
        <w:t xml:space="preserve"> ne sont pas autorisées.</w:t>
      </w:r>
    </w:p>
    <w:p w14:paraId="471FC74F"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92DEBF4"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plis et conditions de participation :</w:t>
      </w:r>
    </w:p>
    <w:p w14:paraId="61C1C9B4"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263E4F7"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 l’appui de leur candidature, les candidats doivent fournir les documents suivants :</w:t>
      </w:r>
    </w:p>
    <w:p w14:paraId="2D53CB1F"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747" w:type="dxa"/>
        <w:tblInd w:w="9" w:type="dxa"/>
        <w:tblLayout w:type="fixed"/>
        <w:tblCellMar>
          <w:left w:w="0" w:type="dxa"/>
          <w:right w:w="0" w:type="dxa"/>
        </w:tblCellMar>
        <w:tblLook w:val="0000" w:firstRow="0" w:lastRow="0" w:firstColumn="0" w:lastColumn="0" w:noHBand="0" w:noVBand="0"/>
      </w:tblPr>
      <w:tblGrid>
        <w:gridCol w:w="3085"/>
        <w:gridCol w:w="6662"/>
      </w:tblGrid>
      <w:tr w:rsidR="000570B5" w14:paraId="33869899" w14:textId="77777777" w:rsidTr="003A7352">
        <w:trPr>
          <w:cantSplit/>
          <w:tblHeader/>
        </w:trPr>
        <w:tc>
          <w:tcPr>
            <w:tcW w:w="3085" w:type="dxa"/>
            <w:tcBorders>
              <w:top w:val="nil"/>
              <w:left w:val="nil"/>
              <w:bottom w:val="single" w:sz="4" w:space="0" w:color="D9D9D9"/>
              <w:right w:val="nil"/>
            </w:tcBorders>
            <w:shd w:val="clear" w:color="auto" w:fill="595959"/>
            <w:vAlign w:val="center"/>
          </w:tcPr>
          <w:p w14:paraId="02A4339D" w14:textId="77777777" w:rsidR="000570B5" w:rsidRDefault="000570B5" w:rsidP="003A7352">
            <w:pPr>
              <w:keepLines/>
              <w:widowControl w:val="0"/>
              <w:autoSpaceDE w:val="0"/>
              <w:autoSpaceDN w:val="0"/>
              <w:adjustRightInd w:val="0"/>
              <w:spacing w:before="60" w:after="60" w:line="240" w:lineRule="auto"/>
              <w:ind w:left="108" w:right="103"/>
              <w:jc w:val="both"/>
              <w:rPr>
                <w:rFonts w:ascii="Arial" w:hAnsi="Arial" w:cs="Arial"/>
                <w:sz w:val="24"/>
                <w:szCs w:val="24"/>
              </w:rPr>
            </w:pPr>
            <w:r>
              <w:rPr>
                <w:rFonts w:ascii="Arial" w:hAnsi="Arial" w:cs="Arial"/>
                <w:color w:val="FFFFFF"/>
                <w:sz w:val="20"/>
                <w:szCs w:val="20"/>
              </w:rPr>
              <w:t>Document</w:t>
            </w:r>
          </w:p>
        </w:tc>
        <w:tc>
          <w:tcPr>
            <w:tcW w:w="6662" w:type="dxa"/>
            <w:tcBorders>
              <w:top w:val="nil"/>
              <w:left w:val="nil"/>
              <w:bottom w:val="single" w:sz="4" w:space="0" w:color="D9D9D9"/>
              <w:right w:val="nil"/>
            </w:tcBorders>
            <w:shd w:val="clear" w:color="auto" w:fill="595959"/>
          </w:tcPr>
          <w:p w14:paraId="705CCF38" w14:textId="77777777" w:rsidR="000570B5" w:rsidRDefault="000570B5" w:rsidP="003A7352">
            <w:pPr>
              <w:keepLines/>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color w:val="FFFFFF"/>
                <w:sz w:val="20"/>
                <w:szCs w:val="20"/>
              </w:rPr>
              <w:t>Descriptif</w:t>
            </w:r>
          </w:p>
        </w:tc>
      </w:tr>
      <w:tr w:rsidR="000570B5" w14:paraId="01242891" w14:textId="77777777" w:rsidTr="003A7352">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4D98FCB9" w14:textId="77777777" w:rsidR="000570B5" w:rsidRDefault="000570B5" w:rsidP="003A7352">
            <w:pPr>
              <w:widowControl w:val="0"/>
              <w:autoSpaceDE w:val="0"/>
              <w:autoSpaceDN w:val="0"/>
              <w:adjustRightInd w:val="0"/>
              <w:spacing w:before="40" w:after="40" w:line="240" w:lineRule="auto"/>
              <w:ind w:left="108" w:right="101"/>
              <w:jc w:val="both"/>
              <w:rPr>
                <w:rFonts w:ascii="Arial" w:hAnsi="Arial" w:cs="Arial"/>
                <w:sz w:val="24"/>
                <w:szCs w:val="24"/>
              </w:rPr>
            </w:pPr>
            <w:r>
              <w:rPr>
                <w:rFonts w:ascii="Arial" w:hAnsi="Arial" w:cs="Arial"/>
                <w:b/>
                <w:bCs/>
                <w:color w:val="000000"/>
                <w:sz w:val="18"/>
                <w:szCs w:val="18"/>
              </w:rPr>
              <w:t>Situation juridique</w:t>
            </w:r>
          </w:p>
        </w:tc>
      </w:tr>
      <w:tr w:rsidR="000570B5" w14:paraId="5DE30C0C" w14:textId="77777777" w:rsidTr="003A7352">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6334F09B" w14:textId="77777777" w:rsidR="000570B5" w:rsidRDefault="000570B5" w:rsidP="003A7352">
            <w:pPr>
              <w:widowControl w:val="0"/>
              <w:autoSpaceDE w:val="0"/>
              <w:autoSpaceDN w:val="0"/>
              <w:adjustRightInd w:val="0"/>
              <w:spacing w:before="60" w:after="60" w:line="240" w:lineRule="auto"/>
              <w:ind w:left="108" w:right="103"/>
              <w:jc w:val="both"/>
              <w:rPr>
                <w:rFonts w:ascii="Arial" w:hAnsi="Arial" w:cs="Arial"/>
                <w:sz w:val="24"/>
                <w:szCs w:val="24"/>
              </w:rPr>
            </w:pPr>
            <w:r>
              <w:rPr>
                <w:rFonts w:ascii="Arial" w:hAnsi="Arial" w:cs="Arial"/>
                <w:color w:val="000000"/>
                <w:sz w:val="18"/>
                <w:szCs w:val="18"/>
              </w:rPr>
              <w:t>Lettre de candidature (DC1)</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00FF516A" w14:textId="77777777" w:rsidR="000570B5" w:rsidRDefault="000570B5" w:rsidP="003A7352">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Lettre de candidature Habilitation du mandataire par ses cotraitants (DC1 disponible sur le site du ministère de l'Economie et des Finances)</w:t>
            </w:r>
          </w:p>
        </w:tc>
      </w:tr>
      <w:tr w:rsidR="000570B5" w14:paraId="5C6EDF45" w14:textId="77777777" w:rsidTr="003A7352">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6A521F92" w14:textId="77777777" w:rsidR="000570B5" w:rsidRDefault="000570B5" w:rsidP="003A7352">
            <w:pPr>
              <w:widowControl w:val="0"/>
              <w:autoSpaceDE w:val="0"/>
              <w:autoSpaceDN w:val="0"/>
              <w:adjustRightInd w:val="0"/>
              <w:spacing w:before="60" w:after="60" w:line="240" w:lineRule="auto"/>
              <w:ind w:left="108" w:right="103"/>
              <w:jc w:val="both"/>
              <w:rPr>
                <w:rFonts w:ascii="Arial" w:hAnsi="Arial" w:cs="Arial"/>
                <w:sz w:val="24"/>
                <w:szCs w:val="24"/>
              </w:rPr>
            </w:pPr>
            <w:r>
              <w:rPr>
                <w:rFonts w:ascii="Arial" w:hAnsi="Arial" w:cs="Arial"/>
                <w:color w:val="000000"/>
                <w:sz w:val="18"/>
                <w:szCs w:val="18"/>
              </w:rPr>
              <w:t>Déclaration du candidat (DC2)</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6B9208F7" w14:textId="77777777" w:rsidR="000570B5" w:rsidRDefault="000570B5" w:rsidP="003A7352">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Déclaration individuelle du candidat ou du membre du groupement (DC2 disponible sur le site du ministère de l'Economie et des Finances)</w:t>
            </w:r>
          </w:p>
        </w:tc>
      </w:tr>
      <w:tr w:rsidR="000570B5" w14:paraId="25D370C9" w14:textId="77777777" w:rsidTr="003A7352">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24783781" w14:textId="77777777" w:rsidR="000570B5" w:rsidRDefault="000570B5" w:rsidP="003A7352">
            <w:pPr>
              <w:widowControl w:val="0"/>
              <w:autoSpaceDE w:val="0"/>
              <w:autoSpaceDN w:val="0"/>
              <w:adjustRightInd w:val="0"/>
              <w:spacing w:before="60" w:after="60" w:line="240" w:lineRule="auto"/>
              <w:ind w:left="108" w:right="103"/>
              <w:jc w:val="both"/>
              <w:rPr>
                <w:rFonts w:ascii="Arial" w:hAnsi="Arial" w:cs="Arial"/>
                <w:sz w:val="24"/>
                <w:szCs w:val="24"/>
              </w:rPr>
            </w:pPr>
            <w:r>
              <w:rPr>
                <w:rFonts w:ascii="Arial" w:hAnsi="Arial" w:cs="Arial"/>
                <w:color w:val="000000"/>
                <w:sz w:val="18"/>
                <w:szCs w:val="18"/>
              </w:rPr>
              <w:t>Formulaire DUME</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32F616BF" w14:textId="77777777" w:rsidR="000570B5" w:rsidRDefault="000570B5" w:rsidP="003A7352">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Document unique de marché européen au format .</w:t>
            </w:r>
            <w:proofErr w:type="spellStart"/>
            <w:r>
              <w:rPr>
                <w:rFonts w:ascii="Arial" w:hAnsi="Arial" w:cs="Arial"/>
                <w:i/>
                <w:iCs/>
                <w:color w:val="000000"/>
                <w:sz w:val="18"/>
                <w:szCs w:val="18"/>
              </w:rPr>
              <w:t>xml</w:t>
            </w:r>
            <w:proofErr w:type="spellEnd"/>
            <w:r>
              <w:rPr>
                <w:rFonts w:ascii="Arial" w:hAnsi="Arial" w:cs="Arial"/>
                <w:i/>
                <w:iCs/>
                <w:color w:val="000000"/>
                <w:sz w:val="18"/>
                <w:szCs w:val="18"/>
              </w:rPr>
              <w:t xml:space="preserve"> remis de manière dématérialisée lors du dépôt de pli sur le profil acheteur</w:t>
            </w:r>
          </w:p>
        </w:tc>
      </w:tr>
      <w:tr w:rsidR="000570B5" w14:paraId="328168D1" w14:textId="77777777" w:rsidTr="003A7352">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3B9A88DD" w14:textId="77777777" w:rsidR="000570B5" w:rsidRDefault="000570B5" w:rsidP="003A7352">
            <w:pPr>
              <w:widowControl w:val="0"/>
              <w:autoSpaceDE w:val="0"/>
              <w:autoSpaceDN w:val="0"/>
              <w:adjustRightInd w:val="0"/>
              <w:spacing w:before="40" w:after="40" w:line="240" w:lineRule="auto"/>
              <w:ind w:left="108" w:right="101"/>
              <w:jc w:val="both"/>
              <w:rPr>
                <w:rFonts w:ascii="Arial" w:hAnsi="Arial" w:cs="Arial"/>
                <w:sz w:val="24"/>
                <w:szCs w:val="24"/>
              </w:rPr>
            </w:pPr>
            <w:r>
              <w:rPr>
                <w:rFonts w:ascii="Arial" w:hAnsi="Arial" w:cs="Arial"/>
                <w:b/>
                <w:bCs/>
                <w:color w:val="000000"/>
                <w:sz w:val="18"/>
                <w:szCs w:val="18"/>
              </w:rPr>
              <w:t>Capacité économique et financière</w:t>
            </w:r>
          </w:p>
        </w:tc>
      </w:tr>
      <w:tr w:rsidR="000570B5" w14:paraId="1EC173C0" w14:textId="77777777" w:rsidTr="003A7352">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299EEE4C" w14:textId="77777777" w:rsidR="000570B5" w:rsidRDefault="000570B5" w:rsidP="003A7352">
            <w:pPr>
              <w:widowControl w:val="0"/>
              <w:autoSpaceDE w:val="0"/>
              <w:autoSpaceDN w:val="0"/>
              <w:adjustRightInd w:val="0"/>
              <w:spacing w:before="60" w:after="60" w:line="240" w:lineRule="auto"/>
              <w:ind w:left="108" w:right="103"/>
              <w:jc w:val="both"/>
              <w:rPr>
                <w:rFonts w:ascii="Arial" w:hAnsi="Arial" w:cs="Arial"/>
                <w:sz w:val="24"/>
                <w:szCs w:val="24"/>
              </w:rPr>
            </w:pPr>
            <w:r>
              <w:rPr>
                <w:rFonts w:ascii="Arial" w:hAnsi="Arial" w:cs="Arial"/>
                <w:color w:val="000000"/>
                <w:sz w:val="18"/>
                <w:szCs w:val="18"/>
              </w:rPr>
              <w:t>Chiffre d'affaires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5128A151" w14:textId="77777777" w:rsidR="000570B5" w:rsidRDefault="000570B5" w:rsidP="003A7352">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Déclaration concernant le chiffre d'affaires global et le chiffre d'affaires concernant les fournitures, services ou travaux objet du marché, réalisés au cours des trois derniers exercices disponibles</w:t>
            </w:r>
          </w:p>
        </w:tc>
      </w:tr>
      <w:tr w:rsidR="000570B5" w14:paraId="65CFC3C6" w14:textId="77777777" w:rsidTr="003A7352">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7E823F9F" w14:textId="77777777" w:rsidR="000570B5" w:rsidRDefault="000570B5" w:rsidP="003A7352">
            <w:pPr>
              <w:widowControl w:val="0"/>
              <w:autoSpaceDE w:val="0"/>
              <w:autoSpaceDN w:val="0"/>
              <w:adjustRightInd w:val="0"/>
              <w:spacing w:before="40" w:after="40" w:line="240" w:lineRule="auto"/>
              <w:ind w:left="108" w:right="101"/>
              <w:jc w:val="both"/>
              <w:rPr>
                <w:rFonts w:ascii="Arial" w:hAnsi="Arial" w:cs="Arial"/>
                <w:sz w:val="24"/>
                <w:szCs w:val="24"/>
              </w:rPr>
            </w:pPr>
            <w:r>
              <w:rPr>
                <w:rFonts w:ascii="Arial" w:hAnsi="Arial" w:cs="Arial"/>
                <w:b/>
                <w:bCs/>
                <w:color w:val="000000"/>
                <w:sz w:val="18"/>
                <w:szCs w:val="18"/>
              </w:rPr>
              <w:t>Capacité technique et professionnelle : minima exigés</w:t>
            </w:r>
          </w:p>
        </w:tc>
      </w:tr>
      <w:tr w:rsidR="000570B5" w14:paraId="0C482D08" w14:textId="77777777" w:rsidTr="003A7352">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6E967D6F" w14:textId="77777777" w:rsidR="000570B5" w:rsidRDefault="000570B5" w:rsidP="003A7352">
            <w:pPr>
              <w:widowControl w:val="0"/>
              <w:autoSpaceDE w:val="0"/>
              <w:autoSpaceDN w:val="0"/>
              <w:adjustRightInd w:val="0"/>
              <w:spacing w:before="60" w:after="60" w:line="240" w:lineRule="auto"/>
              <w:ind w:left="108" w:right="103"/>
              <w:jc w:val="both"/>
              <w:rPr>
                <w:rFonts w:ascii="Arial" w:hAnsi="Arial" w:cs="Arial"/>
                <w:sz w:val="24"/>
                <w:szCs w:val="24"/>
              </w:rPr>
            </w:pPr>
            <w:r>
              <w:rPr>
                <w:rFonts w:ascii="Arial" w:hAnsi="Arial" w:cs="Arial"/>
                <w:color w:val="000000"/>
                <w:sz w:val="18"/>
                <w:szCs w:val="18"/>
              </w:rPr>
              <w:t>Moyens humains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1E570ADB" w14:textId="77777777" w:rsidR="000570B5" w:rsidRDefault="000570B5" w:rsidP="003A7352">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Déclaration indiquant les effectifs moyens annuels du candidat et l'importance du personnel d'encadrement pour chacune des trois dernières années</w:t>
            </w:r>
          </w:p>
        </w:tc>
      </w:tr>
      <w:tr w:rsidR="000570B5" w14:paraId="12591700" w14:textId="77777777" w:rsidTr="003A7352">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47F44B98" w14:textId="77777777" w:rsidR="000570B5" w:rsidRDefault="000570B5" w:rsidP="003A7352">
            <w:pPr>
              <w:widowControl w:val="0"/>
              <w:autoSpaceDE w:val="0"/>
              <w:autoSpaceDN w:val="0"/>
              <w:adjustRightInd w:val="0"/>
              <w:spacing w:before="60" w:after="60" w:line="240" w:lineRule="auto"/>
              <w:ind w:left="108" w:right="103"/>
              <w:jc w:val="both"/>
              <w:rPr>
                <w:rFonts w:ascii="Arial" w:hAnsi="Arial" w:cs="Arial"/>
                <w:sz w:val="24"/>
                <w:szCs w:val="24"/>
              </w:rPr>
            </w:pPr>
            <w:r>
              <w:rPr>
                <w:rFonts w:ascii="Arial" w:hAnsi="Arial" w:cs="Arial"/>
                <w:color w:val="000000"/>
                <w:sz w:val="18"/>
                <w:szCs w:val="18"/>
              </w:rPr>
              <w:t>Moyens techniques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0204EF33" w14:textId="77777777" w:rsidR="000570B5" w:rsidRDefault="000570B5" w:rsidP="003A7352">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Déclaration indiquant l'outillage, le matériel et l'équipement technique dont le candidat dispose pour la réalisation de marchés de même nature</w:t>
            </w:r>
          </w:p>
        </w:tc>
      </w:tr>
      <w:tr w:rsidR="000570B5" w14:paraId="6C31ACDA" w14:textId="77777777" w:rsidTr="003A7352">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7ED41990" w14:textId="77777777" w:rsidR="000570B5" w:rsidRDefault="000570B5" w:rsidP="003A7352">
            <w:pPr>
              <w:widowControl w:val="0"/>
              <w:autoSpaceDE w:val="0"/>
              <w:autoSpaceDN w:val="0"/>
              <w:adjustRightInd w:val="0"/>
              <w:spacing w:before="60" w:after="60" w:line="240" w:lineRule="auto"/>
              <w:ind w:left="108" w:right="103"/>
              <w:jc w:val="both"/>
              <w:rPr>
                <w:rFonts w:ascii="Arial" w:hAnsi="Arial" w:cs="Arial"/>
                <w:sz w:val="24"/>
                <w:szCs w:val="24"/>
              </w:rPr>
            </w:pPr>
            <w:r>
              <w:rPr>
                <w:rFonts w:ascii="Arial" w:hAnsi="Arial" w:cs="Arial"/>
                <w:color w:val="000000"/>
                <w:sz w:val="18"/>
                <w:szCs w:val="18"/>
              </w:rPr>
              <w:t>Références fournitures et services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29E5B3DB" w14:textId="77777777" w:rsidR="000570B5" w:rsidRDefault="000570B5" w:rsidP="003A7352">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Liste des principales fournitures ou des principaux services effectués (3 dernières années) indiquant le montant, la date et le destinataire, prouvées par des attestations du destinataire ou, à défaut, par une déclaration de l'opérateur économique</w:t>
            </w:r>
          </w:p>
        </w:tc>
      </w:tr>
      <w:tr w:rsidR="000570B5" w14:paraId="24883897" w14:textId="77777777" w:rsidTr="003A7352">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48C10E4C" w14:textId="77777777" w:rsidR="000570B5" w:rsidRDefault="00B1753B" w:rsidP="003A7352">
            <w:pPr>
              <w:widowControl w:val="0"/>
              <w:autoSpaceDE w:val="0"/>
              <w:autoSpaceDN w:val="0"/>
              <w:adjustRightInd w:val="0"/>
              <w:spacing w:before="60" w:after="60" w:line="240" w:lineRule="auto"/>
              <w:ind w:left="108" w:right="103"/>
              <w:jc w:val="both"/>
              <w:rPr>
                <w:rFonts w:ascii="Arial" w:hAnsi="Arial" w:cs="Arial"/>
                <w:sz w:val="24"/>
                <w:szCs w:val="24"/>
              </w:rPr>
            </w:pPr>
            <w:r>
              <w:rPr>
                <w:rFonts w:ascii="Arial" w:hAnsi="Arial" w:cs="Arial"/>
                <w:color w:val="000000"/>
                <w:sz w:val="18"/>
                <w:szCs w:val="18"/>
              </w:rPr>
              <w:t>Echantillons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314E510D" w14:textId="77777777" w:rsidR="000570B5" w:rsidRPr="00ED072D" w:rsidRDefault="00ED072D" w:rsidP="005D7693">
            <w:pPr>
              <w:spacing w:before="100" w:beforeAutospacing="1" w:after="100" w:afterAutospacing="1" w:line="240" w:lineRule="auto"/>
              <w:jc w:val="both"/>
              <w:rPr>
                <w:rFonts w:eastAsia="Times New Roman" w:cs="Calibri"/>
              </w:rPr>
            </w:pPr>
            <w:r w:rsidRPr="00ED072D">
              <w:rPr>
                <w:rFonts w:ascii="Arial" w:hAnsi="Arial" w:cs="Arial"/>
                <w:i/>
                <w:iCs/>
                <w:color w:val="000000"/>
                <w:sz w:val="18"/>
                <w:szCs w:val="18"/>
              </w:rPr>
              <w:t>Conformément à l’article R.2151-15 du Code de la commande publique, il est exigé que les offres soient accompagnées d’échantillons.</w:t>
            </w:r>
          </w:p>
        </w:tc>
      </w:tr>
      <w:tr w:rsidR="000570B5" w14:paraId="4025AE5C" w14:textId="77777777" w:rsidTr="003A7352">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18EFBCAB" w14:textId="77777777" w:rsidR="000570B5" w:rsidRDefault="000570B5" w:rsidP="003A7352">
            <w:pPr>
              <w:widowControl w:val="0"/>
              <w:autoSpaceDE w:val="0"/>
              <w:autoSpaceDN w:val="0"/>
              <w:adjustRightInd w:val="0"/>
              <w:spacing w:before="40" w:after="40" w:line="240" w:lineRule="auto"/>
              <w:ind w:left="108" w:right="101"/>
              <w:jc w:val="both"/>
              <w:rPr>
                <w:rFonts w:ascii="Arial" w:hAnsi="Arial" w:cs="Arial"/>
                <w:sz w:val="24"/>
                <w:szCs w:val="24"/>
              </w:rPr>
            </w:pPr>
            <w:r>
              <w:rPr>
                <w:rFonts w:ascii="Arial" w:hAnsi="Arial" w:cs="Arial"/>
                <w:b/>
                <w:bCs/>
                <w:color w:val="000000"/>
                <w:sz w:val="18"/>
                <w:szCs w:val="18"/>
              </w:rPr>
              <w:t>Autres justificatifs</w:t>
            </w:r>
          </w:p>
        </w:tc>
      </w:tr>
      <w:tr w:rsidR="000570B5" w14:paraId="3C6D9989" w14:textId="77777777" w:rsidTr="003A7352">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009EC8C8" w14:textId="77777777" w:rsidR="000570B5" w:rsidRDefault="000570B5" w:rsidP="003A7352">
            <w:pPr>
              <w:widowControl w:val="0"/>
              <w:autoSpaceDE w:val="0"/>
              <w:autoSpaceDN w:val="0"/>
              <w:adjustRightInd w:val="0"/>
              <w:spacing w:before="60" w:after="60" w:line="240" w:lineRule="auto"/>
              <w:ind w:left="108" w:right="103"/>
              <w:jc w:val="both"/>
              <w:rPr>
                <w:rFonts w:ascii="Arial" w:hAnsi="Arial" w:cs="Arial"/>
                <w:sz w:val="24"/>
                <w:szCs w:val="24"/>
              </w:rPr>
            </w:pPr>
            <w:r>
              <w:rPr>
                <w:rFonts w:ascii="Arial" w:hAnsi="Arial" w:cs="Arial"/>
                <w:color w:val="000000"/>
                <w:sz w:val="18"/>
                <w:szCs w:val="18"/>
              </w:rPr>
              <w:t>Déclaration de sous-traitant (DC4)</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66894D76" w14:textId="77777777" w:rsidR="000570B5" w:rsidRDefault="000570B5" w:rsidP="003A7352">
            <w:pPr>
              <w:widowControl w:val="0"/>
              <w:autoSpaceDE w:val="0"/>
              <w:autoSpaceDN w:val="0"/>
              <w:adjustRightInd w:val="0"/>
              <w:spacing w:before="60" w:after="60" w:line="240" w:lineRule="auto"/>
              <w:ind w:left="113" w:right="101"/>
              <w:jc w:val="both"/>
              <w:rPr>
                <w:rFonts w:ascii="Arial" w:hAnsi="Arial" w:cs="Arial"/>
                <w:i/>
                <w:iCs/>
                <w:color w:val="000000"/>
                <w:sz w:val="18"/>
                <w:szCs w:val="18"/>
              </w:rPr>
            </w:pPr>
          </w:p>
        </w:tc>
      </w:tr>
    </w:tbl>
    <w:p w14:paraId="53A7F0C3" w14:textId="77777777" w:rsidR="000570B5" w:rsidRDefault="000570B5" w:rsidP="002917E4">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6CCC5A6E"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Présentation des documents :</w:t>
      </w:r>
      <w:r>
        <w:rPr>
          <w:rFonts w:ascii="Arial" w:hAnsi="Arial" w:cs="Arial"/>
          <w:color w:val="000000"/>
          <w:sz w:val="20"/>
          <w:szCs w:val="20"/>
        </w:rPr>
        <w:t xml:space="preserve"> le candidat devra présenter ces documents soit dans des fichiers distincts (exemple : DC1.pdf, DC2.pdf), soit dans un même document (exemple : candidature.pdf) avec un sommaire et les numéros de page détaillant le contenu du document.</w:t>
      </w:r>
    </w:p>
    <w:p w14:paraId="76B615E2"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2727CE8"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14:paraId="3D2EA939"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21EBA7C"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lastRenderedPageBreak/>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14:paraId="2FE50B87"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0F803C7"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outre, pour chaque sous-traitant mentionné dans l'offre, le candidat devra joindre : </w:t>
      </w:r>
    </w:p>
    <w:p w14:paraId="45B59294"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les capacités professionnelles et financières du sous-traitant ;</w:t>
      </w:r>
    </w:p>
    <w:p w14:paraId="61C514D3" w14:textId="0916E7B9"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une déclaration du sous-traitant indiquant qu'il ne tombe pas sous le coup d'une interdiction d'accéder aux marchés publics.</w:t>
      </w:r>
    </w:p>
    <w:p w14:paraId="4EC452D0" w14:textId="77777777" w:rsidR="004D0BFB" w:rsidRDefault="004D0BFB"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F8C0C00" w14:textId="769E2ACC" w:rsidR="004D0BFB" w:rsidRDefault="004D0BFB"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A80DF32" w14:textId="115FF9A5" w:rsidR="004D0BFB" w:rsidRDefault="004D0BFB" w:rsidP="004D0BFB">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 l’offre :</w:t>
      </w:r>
    </w:p>
    <w:p w14:paraId="2CDCBFEF" w14:textId="77777777" w:rsidR="004D0BFB" w:rsidRDefault="004D0BFB"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0BCDEE2" w14:textId="6AB00803" w:rsidR="000570B5" w:rsidRDefault="004D0BFB"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L’offre est composée des éléments suivants :</w:t>
      </w:r>
    </w:p>
    <w:p w14:paraId="336B4173" w14:textId="4EFE5FE8" w:rsidR="004D0BFB" w:rsidRDefault="004D0BFB" w:rsidP="004D0BFB">
      <w:pPr>
        <w:pStyle w:val="Paragraphedeliste"/>
        <w:keepLines/>
        <w:widowControl w:val="0"/>
        <w:numPr>
          <w:ilvl w:val="0"/>
          <w:numId w:val="35"/>
        </w:numPr>
        <w:tabs>
          <w:tab w:val="left" w:pos="392"/>
        </w:tabs>
        <w:autoSpaceDE w:val="0"/>
        <w:autoSpaceDN w:val="0"/>
        <w:adjustRightInd w:val="0"/>
        <w:spacing w:after="0" w:line="240" w:lineRule="auto"/>
        <w:ind w:right="111"/>
        <w:jc w:val="both"/>
        <w:rPr>
          <w:rFonts w:ascii="Arial" w:hAnsi="Arial" w:cs="Arial"/>
          <w:color w:val="000000"/>
          <w:sz w:val="20"/>
          <w:szCs w:val="20"/>
        </w:rPr>
      </w:pPr>
      <w:r w:rsidRPr="004D0BFB">
        <w:rPr>
          <w:rFonts w:ascii="Arial" w:hAnsi="Arial" w:cs="Arial"/>
          <w:color w:val="000000"/>
          <w:sz w:val="20"/>
          <w:szCs w:val="20"/>
        </w:rPr>
        <w:t xml:space="preserve">L’Acte d’Engagement </w:t>
      </w:r>
      <w:r>
        <w:rPr>
          <w:rFonts w:ascii="Arial" w:hAnsi="Arial" w:cs="Arial"/>
          <w:color w:val="000000"/>
          <w:sz w:val="20"/>
          <w:szCs w:val="20"/>
        </w:rPr>
        <w:t>dûment complété,</w:t>
      </w:r>
    </w:p>
    <w:p w14:paraId="0FB2294B" w14:textId="7B0A677B" w:rsidR="004D0BFB" w:rsidRPr="004D0BFB" w:rsidRDefault="004D0BFB" w:rsidP="004D0BFB">
      <w:pPr>
        <w:pStyle w:val="Paragraphedeliste"/>
        <w:keepLines/>
        <w:widowControl w:val="0"/>
        <w:numPr>
          <w:ilvl w:val="0"/>
          <w:numId w:val="35"/>
        </w:numPr>
        <w:tabs>
          <w:tab w:val="left" w:pos="392"/>
        </w:tabs>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Les pièces financières (BPU et DQE)</w:t>
      </w:r>
    </w:p>
    <w:p w14:paraId="190DA496" w14:textId="1DFF810E" w:rsidR="004D0BFB" w:rsidRPr="004D0BFB" w:rsidRDefault="004D0BFB" w:rsidP="004D0BFB">
      <w:pPr>
        <w:pStyle w:val="Paragraphedeliste"/>
        <w:keepLines/>
        <w:widowControl w:val="0"/>
        <w:numPr>
          <w:ilvl w:val="0"/>
          <w:numId w:val="35"/>
        </w:numPr>
        <w:tabs>
          <w:tab w:val="left" w:pos="392"/>
        </w:tabs>
        <w:autoSpaceDE w:val="0"/>
        <w:autoSpaceDN w:val="0"/>
        <w:adjustRightInd w:val="0"/>
        <w:spacing w:after="0" w:line="240" w:lineRule="auto"/>
        <w:ind w:right="111"/>
        <w:jc w:val="both"/>
        <w:rPr>
          <w:rFonts w:ascii="Arial" w:hAnsi="Arial" w:cs="Arial"/>
          <w:color w:val="000000"/>
          <w:sz w:val="20"/>
          <w:szCs w:val="20"/>
        </w:rPr>
      </w:pPr>
      <w:r w:rsidRPr="004D0BFB">
        <w:rPr>
          <w:rFonts w:ascii="Arial" w:hAnsi="Arial" w:cs="Arial"/>
          <w:color w:val="000000"/>
          <w:sz w:val="20"/>
          <w:szCs w:val="20"/>
        </w:rPr>
        <w:t>Le mémoire technique, dûment complété établi selon le cadre technique fourni par le Pouvoir Adjudicateur, étant précisé que le mémoire technique prévaut sur toute autre éventuelle documentation technique,</w:t>
      </w:r>
    </w:p>
    <w:p w14:paraId="3B6FD78C" w14:textId="1685FB83" w:rsidR="004D0BFB" w:rsidRPr="004D0BFB" w:rsidRDefault="004D0BFB" w:rsidP="004D0BFB">
      <w:pPr>
        <w:pStyle w:val="Paragraphedeliste"/>
        <w:keepLines/>
        <w:widowControl w:val="0"/>
        <w:numPr>
          <w:ilvl w:val="0"/>
          <w:numId w:val="35"/>
        </w:numPr>
        <w:tabs>
          <w:tab w:val="left" w:pos="392"/>
        </w:tabs>
        <w:autoSpaceDE w:val="0"/>
        <w:autoSpaceDN w:val="0"/>
        <w:adjustRightInd w:val="0"/>
        <w:spacing w:after="0" w:line="240" w:lineRule="auto"/>
        <w:ind w:right="111"/>
        <w:jc w:val="both"/>
        <w:rPr>
          <w:rFonts w:ascii="Arial" w:hAnsi="Arial" w:cs="Arial"/>
          <w:color w:val="000000"/>
          <w:sz w:val="20"/>
          <w:szCs w:val="20"/>
        </w:rPr>
      </w:pPr>
      <w:r w:rsidRPr="004D0BFB">
        <w:rPr>
          <w:rFonts w:ascii="Arial" w:hAnsi="Arial" w:cs="Arial"/>
          <w:color w:val="000000"/>
          <w:sz w:val="20"/>
          <w:szCs w:val="20"/>
        </w:rPr>
        <w:t>Fiches techniques des produits et distributeurs.</w:t>
      </w:r>
    </w:p>
    <w:p w14:paraId="249E20E4" w14:textId="31E324EE" w:rsidR="004D0BFB" w:rsidRDefault="004D0BFB" w:rsidP="004D0BFB">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65F73074" w14:textId="77777777" w:rsidR="004D0BFB" w:rsidRDefault="004D0BFB"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8BF6416"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remise des offres :</w:t>
      </w:r>
    </w:p>
    <w:p w14:paraId="716F6D9D"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ACD2721"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offres doivent être déposées avant les dates et heures limites indiquées en page de garde, de </w:t>
      </w:r>
      <w:r>
        <w:rPr>
          <w:rFonts w:ascii="Arial" w:hAnsi="Arial" w:cs="Arial"/>
          <w:b/>
          <w:bCs/>
          <w:color w:val="000000"/>
          <w:sz w:val="20"/>
          <w:szCs w:val="20"/>
        </w:rPr>
        <w:t>manière électronique</w:t>
      </w:r>
      <w:r>
        <w:rPr>
          <w:rFonts w:ascii="Arial" w:hAnsi="Arial" w:cs="Arial"/>
          <w:color w:val="000000"/>
          <w:sz w:val="20"/>
          <w:szCs w:val="20"/>
        </w:rPr>
        <w:t xml:space="preserve"> sur le profil d’acheteur : </w:t>
      </w:r>
      <w:r>
        <w:rPr>
          <w:rFonts w:ascii="Arial" w:hAnsi="Arial" w:cs="Arial"/>
          <w:color w:val="2F5496"/>
          <w:sz w:val="20"/>
          <w:szCs w:val="20"/>
          <w:u w:val="single"/>
        </w:rPr>
        <w:t>https://www.marches-publics.gouv.fr/</w:t>
      </w:r>
      <w:r>
        <w:rPr>
          <w:rFonts w:ascii="Arial" w:hAnsi="Arial" w:cs="Arial"/>
          <w:color w:val="000000"/>
          <w:sz w:val="20"/>
          <w:szCs w:val="20"/>
        </w:rPr>
        <w:t>.</w:t>
      </w:r>
    </w:p>
    <w:p w14:paraId="0B630A03"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183D394"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copies de sauvegarde et les éléments de la proposition qui ne peuvent être transmis par voie électronique doivent être adressés à :</w:t>
      </w:r>
    </w:p>
    <w:p w14:paraId="6958C156"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CFDE1BA"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Contact : PLACE</w:t>
      </w:r>
    </w:p>
    <w:p w14:paraId="02C95C1D"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candidats doivent satisfaire aux prérequis techniques décrits par le profil d’acheteur. Les conditions d’utilisation de la plateforme telles que les formats de documents acceptés, l’organisation, le nommage et la taille totale des plis acceptés, les fonctions d’horodatage, le contrôle des logiciels malveillants peuvent être consultées sur le profil d’acheteur.</w:t>
      </w:r>
    </w:p>
    <w:p w14:paraId="01DF7937"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 transmission des plis avant les date et heure limites de la consultation est effectuée sous la seule responsabilité des candidats. Il leur est fortement conseillé de procéder au dépôt suffisamment à l’avance avant l'heure de clôture en particulier si les plis sont volumineux. En cas de dépôts successifs il est recommandé que le dernier dépôt contienne l'ensemble des pièces exigées. </w:t>
      </w:r>
    </w:p>
    <w:p w14:paraId="7539DAB1"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Tous les plis sont horodatés et font l’objet après dépôt d’un accusé de bonne réception délivré par le profil acheteur. Dans le cas de candidatures groupées, le mandataire assure la sécurité et l’authenticité des informations transmises au nom des membres du groupement.</w:t>
      </w:r>
    </w:p>
    <w:p w14:paraId="4787B37A"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candidats peuvent transmettre une copie de sauvegarde de leur pli électronique. Elle peut être envoyée sur support physique électronique, ou support papier, qui doit être placée dans un pli scellé, comporter sur l’enveloppe le numéro de la consultation et le nom du candidat. Ce pli est adressé en recommandé avec avis de réception ou remis en main propre contre récépissé à l’adresse indiquée ci-avant.</w:t>
      </w:r>
    </w:p>
    <w:p w14:paraId="3BFD3958"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Durant toute la procédure, tous les échanges avec l’acheteur se font de manière électronique via le profil d’acheteur. Les candidats sont invités à alerter l’acheteur sur d’éventuelles erreurs matérielles ou contrariétés d’informations contenues dans les documents de la consultation afin de lever toute ambiguïté en adressant un message sur le profil d’acheteur. En cas de problème rencontré sur la plateforme, les candidats sont invités à contacter le support technique mis en place sur le profil d'acheteur.</w:t>
      </w:r>
    </w:p>
    <w:p w14:paraId="7C8DBFA1"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 notification des échanges électroniques se faisant au moyen de la messagerie électronique, les candidats sont appelés à une vigilance particulière. Le candidat détenant un compte est responsable du </w:t>
      </w:r>
      <w:r>
        <w:rPr>
          <w:rFonts w:ascii="Arial" w:hAnsi="Arial" w:cs="Arial"/>
          <w:color w:val="000000"/>
          <w:sz w:val="20"/>
          <w:szCs w:val="20"/>
        </w:rPr>
        <w:lastRenderedPageBreak/>
        <w:t>paramétrage et de la surveillance de la messagerie (adresse courriel durable, redirection automatique, utilisation d’</w:t>
      </w:r>
      <w:proofErr w:type="spellStart"/>
      <w:r>
        <w:rPr>
          <w:rFonts w:ascii="Arial" w:hAnsi="Arial" w:cs="Arial"/>
          <w:color w:val="000000"/>
          <w:sz w:val="20"/>
          <w:szCs w:val="20"/>
        </w:rPr>
        <w:t>antispam</w:t>
      </w:r>
      <w:proofErr w:type="spellEnd"/>
      <w:r>
        <w:rPr>
          <w:rFonts w:ascii="Arial" w:hAnsi="Arial" w:cs="Arial"/>
          <w:color w:val="000000"/>
          <w:sz w:val="20"/>
          <w:szCs w:val="20"/>
        </w:rPr>
        <w:t>) et doit s'assurer que les messages envoyés par le profil d'acheteur ne seront pas traités comme des courriels indésirables.</w:t>
      </w:r>
    </w:p>
    <w:p w14:paraId="64FD7B72"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B75BD45" w14:textId="77777777" w:rsidR="002917E4"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Les propositions doivent être remises en euros et rédigées en langue française. Si les propositions sont</w:t>
      </w:r>
    </w:p>
    <w:p w14:paraId="1EEAFFBF" w14:textId="77777777" w:rsidR="000570B5" w:rsidRDefault="000570B5" w:rsidP="002917E4">
      <w:pPr>
        <w:widowControl w:val="0"/>
        <w:tabs>
          <w:tab w:val="left" w:pos="392"/>
        </w:tabs>
        <w:autoSpaceDE w:val="0"/>
        <w:autoSpaceDN w:val="0"/>
        <w:adjustRightInd w:val="0"/>
        <w:spacing w:after="0" w:line="240" w:lineRule="auto"/>
        <w:ind w:left="117" w:right="111"/>
        <w:jc w:val="both"/>
        <w:rPr>
          <w:rFonts w:ascii="Arial" w:hAnsi="Arial" w:cs="Arial"/>
          <w:sz w:val="24"/>
          <w:szCs w:val="24"/>
        </w:rPr>
      </w:pPr>
      <w:proofErr w:type="gramStart"/>
      <w:r>
        <w:rPr>
          <w:rFonts w:ascii="Arial" w:hAnsi="Arial" w:cs="Arial"/>
          <w:color w:val="000000"/>
          <w:sz w:val="20"/>
          <w:szCs w:val="20"/>
        </w:rPr>
        <w:t>rédigées</w:t>
      </w:r>
      <w:proofErr w:type="gramEnd"/>
      <w:r>
        <w:rPr>
          <w:rFonts w:ascii="Arial" w:hAnsi="Arial" w:cs="Arial"/>
          <w:color w:val="000000"/>
          <w:sz w:val="20"/>
          <w:szCs w:val="20"/>
        </w:rPr>
        <w:t xml:space="preserve"> dans une autre langue, elles doivent être accompagnées d'une traduction en français. </w:t>
      </w:r>
    </w:p>
    <w:p w14:paraId="386209A5"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signature n'est pas exigée à la remise des offres. Le contrat sera signé par le seul attributaire par voie papier ou de manière électronique. </w:t>
      </w:r>
    </w:p>
    <w:p w14:paraId="2418CED1"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En cas de signature papier, le candidat s'engage, s'il est attributaire, à signer </w:t>
      </w:r>
      <w:proofErr w:type="spellStart"/>
      <w:r>
        <w:rPr>
          <w:rFonts w:ascii="Arial" w:hAnsi="Arial" w:cs="Arial"/>
          <w:color w:val="000000"/>
          <w:sz w:val="20"/>
          <w:szCs w:val="20"/>
        </w:rPr>
        <w:t>manuscritement</w:t>
      </w:r>
      <w:proofErr w:type="spellEnd"/>
      <w:r>
        <w:rPr>
          <w:rFonts w:ascii="Arial" w:hAnsi="Arial" w:cs="Arial"/>
          <w:color w:val="000000"/>
          <w:sz w:val="20"/>
          <w:szCs w:val="20"/>
        </w:rPr>
        <w:t xml:space="preserve"> le contrat </w:t>
      </w:r>
      <w:proofErr w:type="spellStart"/>
      <w:r>
        <w:rPr>
          <w:rFonts w:ascii="Arial" w:hAnsi="Arial" w:cs="Arial"/>
          <w:color w:val="000000"/>
          <w:sz w:val="20"/>
          <w:szCs w:val="20"/>
        </w:rPr>
        <w:t>rematérialisé</w:t>
      </w:r>
      <w:proofErr w:type="spellEnd"/>
      <w:r>
        <w:rPr>
          <w:rFonts w:ascii="Arial" w:hAnsi="Arial" w:cs="Arial"/>
          <w:color w:val="000000"/>
          <w:sz w:val="20"/>
          <w:szCs w:val="20"/>
        </w:rPr>
        <w:t xml:space="preserve"> au format papier.</w:t>
      </w:r>
    </w:p>
    <w:p w14:paraId="66C2F387"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candidat s’engage à ce que l’offre signée soit conforme à celle retenue par l’acheteur. Si le candidat ne respecte pas son engagement, son offre est rejetée et le contrat attribué au candidat classé en seconde position.</w:t>
      </w:r>
    </w:p>
    <w:p w14:paraId="60056672"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En cas de signature électronique, le candidat doit disposer d’un certificat valide et conforme aux exigences du règlement de l’Union européenne « </w:t>
      </w:r>
      <w:proofErr w:type="spellStart"/>
      <w:r>
        <w:rPr>
          <w:rFonts w:ascii="Arial" w:hAnsi="Arial" w:cs="Arial"/>
          <w:color w:val="000000"/>
          <w:sz w:val="20"/>
          <w:szCs w:val="20"/>
        </w:rPr>
        <w:t>eIDAS</w:t>
      </w:r>
      <w:proofErr w:type="spellEnd"/>
      <w:r>
        <w:rPr>
          <w:rFonts w:ascii="Arial" w:hAnsi="Arial" w:cs="Arial"/>
          <w:color w:val="000000"/>
          <w:sz w:val="20"/>
          <w:szCs w:val="20"/>
        </w:rPr>
        <w:t xml:space="preserve"> » du 23 juillet 2014 (n°910/2014/UE), délivré par l’un des organismes agréés par l’Agence nationale pour la sécurité des systèmes d’information (ANSSI). A défaut de certificat, les candidats sont invités à se rapprocher d’un organisme agréé avant de procéder à la commande. Le délai de commande d’un certificat pouvant prendre entre 8 et 15 jours, il est fortement recommandé d’anticiper cette opération. Le certificat doit être détenu par une personne ayant la capacité d’engager le candidat dans le cadre de la présente consultation. </w:t>
      </w:r>
    </w:p>
    <w:p w14:paraId="4A380C8A"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Conformément à l'arrêté du 22 mars 2019 relatif à la signature électronique dans la commande publique, le candidat est informé qu'il peut utiliser l'outil de signature électronique de son choix, comme celui mis à disposition par le profil d'acheteur, et signer les documents au format </w:t>
      </w:r>
      <w:proofErr w:type="spellStart"/>
      <w:r>
        <w:rPr>
          <w:rFonts w:ascii="Arial" w:hAnsi="Arial" w:cs="Arial"/>
          <w:color w:val="000000"/>
          <w:sz w:val="20"/>
          <w:szCs w:val="20"/>
        </w:rPr>
        <w:t>XAdES</w:t>
      </w:r>
      <w:proofErr w:type="spellEnd"/>
      <w:r>
        <w:rPr>
          <w:rFonts w:ascii="Arial" w:hAnsi="Arial" w:cs="Arial"/>
          <w:color w:val="000000"/>
          <w:sz w:val="20"/>
          <w:szCs w:val="20"/>
        </w:rPr>
        <w:t xml:space="preserve">, </w:t>
      </w:r>
      <w:proofErr w:type="spellStart"/>
      <w:r>
        <w:rPr>
          <w:rFonts w:ascii="Arial" w:hAnsi="Arial" w:cs="Arial"/>
          <w:color w:val="000000"/>
          <w:sz w:val="20"/>
          <w:szCs w:val="20"/>
        </w:rPr>
        <w:t>CAdES</w:t>
      </w:r>
      <w:proofErr w:type="spellEnd"/>
      <w:r>
        <w:rPr>
          <w:rFonts w:ascii="Arial" w:hAnsi="Arial" w:cs="Arial"/>
          <w:color w:val="000000"/>
          <w:sz w:val="20"/>
          <w:szCs w:val="20"/>
        </w:rPr>
        <w:t xml:space="preserve"> ou </w:t>
      </w:r>
      <w:proofErr w:type="spellStart"/>
      <w:r>
        <w:rPr>
          <w:rFonts w:ascii="Arial" w:hAnsi="Arial" w:cs="Arial"/>
          <w:color w:val="000000"/>
          <w:sz w:val="20"/>
          <w:szCs w:val="20"/>
        </w:rPr>
        <w:t>PAdES</w:t>
      </w:r>
      <w:proofErr w:type="spellEnd"/>
      <w:r>
        <w:rPr>
          <w:rFonts w:ascii="Arial" w:hAnsi="Arial" w:cs="Arial"/>
          <w:color w:val="000000"/>
          <w:sz w:val="20"/>
          <w:szCs w:val="20"/>
        </w:rPr>
        <w:t xml:space="preserve">. Pour des raisons d'interopérabilité, le format </w:t>
      </w:r>
      <w:proofErr w:type="spellStart"/>
      <w:r>
        <w:rPr>
          <w:rFonts w:ascii="Arial" w:hAnsi="Arial" w:cs="Arial"/>
          <w:color w:val="000000"/>
          <w:sz w:val="20"/>
          <w:szCs w:val="20"/>
        </w:rPr>
        <w:t>PAdES</w:t>
      </w:r>
      <w:proofErr w:type="spellEnd"/>
      <w:r>
        <w:rPr>
          <w:rFonts w:ascii="Arial" w:hAnsi="Arial" w:cs="Arial"/>
          <w:color w:val="000000"/>
          <w:sz w:val="20"/>
          <w:szCs w:val="20"/>
        </w:rPr>
        <w:t xml:space="preserve"> est recommandé.</w:t>
      </w:r>
    </w:p>
    <w:p w14:paraId="6345DDE7"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Pour plus d'informations sur les certificats : </w:t>
      </w:r>
    </w:p>
    <w:p w14:paraId="0A5EC39C" w14:textId="77777777" w:rsidR="000570B5" w:rsidRDefault="006C691B" w:rsidP="005D7693">
      <w:pPr>
        <w:widowControl w:val="0"/>
        <w:autoSpaceDE w:val="0"/>
        <w:autoSpaceDN w:val="0"/>
        <w:adjustRightInd w:val="0"/>
        <w:spacing w:before="120" w:after="120" w:line="240" w:lineRule="auto"/>
        <w:ind w:left="117"/>
        <w:jc w:val="both"/>
        <w:rPr>
          <w:rFonts w:ascii="Arial" w:hAnsi="Arial" w:cs="Arial"/>
          <w:sz w:val="24"/>
          <w:szCs w:val="24"/>
        </w:rPr>
      </w:pPr>
      <w:hyperlink r:id="rId27" w:tgtFrame="_blank" w:history="1">
        <w:r w:rsidR="000570B5">
          <w:rPr>
            <w:rFonts w:ascii="Arial" w:hAnsi="Arial" w:cs="Arial"/>
            <w:color w:val="0000FF"/>
            <w:sz w:val="20"/>
            <w:szCs w:val="20"/>
          </w:rPr>
          <w:t>https://cyber.gouv.fr/la-liste-nationale-de-confiance</w:t>
        </w:r>
      </w:hyperlink>
      <w:r w:rsidR="000570B5">
        <w:rPr>
          <w:rFonts w:ascii="Arial" w:hAnsi="Arial" w:cs="Arial"/>
          <w:sz w:val="24"/>
          <w:szCs w:val="24"/>
        </w:rPr>
        <w:br/>
      </w:r>
      <w:hyperlink r:id="rId28" w:tgtFrame="_blank" w:history="1">
        <w:r w:rsidR="000570B5">
          <w:rPr>
            <w:rFonts w:ascii="Arial" w:hAnsi="Arial" w:cs="Arial"/>
            <w:color w:val="0000FF"/>
            <w:sz w:val="20"/>
            <w:szCs w:val="20"/>
          </w:rPr>
          <w:t>https://cyber.gouv.fr/obtenir-un-certificat-de-signature-electronique</w:t>
        </w:r>
      </w:hyperlink>
    </w:p>
    <w:p w14:paraId="7082DF3B" w14:textId="77777777" w:rsidR="000570B5" w:rsidRDefault="000570B5" w:rsidP="005D7693">
      <w:pPr>
        <w:widowControl w:val="0"/>
        <w:autoSpaceDE w:val="0"/>
        <w:autoSpaceDN w:val="0"/>
        <w:adjustRightInd w:val="0"/>
        <w:spacing w:after="0" w:line="240" w:lineRule="auto"/>
        <w:ind w:left="117" w:right="111"/>
        <w:jc w:val="both"/>
        <w:rPr>
          <w:rFonts w:ascii="Arial" w:hAnsi="Arial" w:cs="Arial"/>
          <w:color w:val="000000"/>
          <w:sz w:val="20"/>
          <w:szCs w:val="20"/>
        </w:rPr>
      </w:pPr>
    </w:p>
    <w:p w14:paraId="67BAD70A"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Régularisation des propositions :</w:t>
      </w:r>
    </w:p>
    <w:p w14:paraId="05D8772C"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C6092F9"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constatation que des pièces ou informations de candidature sont absentes ou incomplètes, l'acheteur se réserve la possibilité de demander aux candidats concernés de compléter leur dossier de candidature. </w:t>
      </w:r>
    </w:p>
    <w:p w14:paraId="7FF338F0"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L'acheteur se réserve la possibilité de demander aux candidats ayant remis une offre irrégulière de régulariser leur proposition, à condition qu'elle ne soit pas anormalement basse. Les justificatifs non substantiels manquants devront alors être fournis dans le délai fixé par l'acheteur à défaut de quoi l'offre du candidat sera définitivement rejetée. Cette régularisation ne peut avoir pour effet de modifier les caractéristiques substantielles des offres.</w:t>
      </w:r>
    </w:p>
    <w:p w14:paraId="30DC5144" w14:textId="77777777" w:rsidR="00CC7083" w:rsidRDefault="00CC7083"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F265DC5" w14:textId="77777777" w:rsidR="00CC7083" w:rsidRDefault="00CC7083"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Echantillons :</w:t>
      </w:r>
    </w:p>
    <w:p w14:paraId="4DE80DA8" w14:textId="77777777" w:rsidR="00CC7083" w:rsidRDefault="00CC7083"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A60BD9F" w14:textId="77777777" w:rsidR="00CC7083" w:rsidRPr="00CC7083" w:rsidRDefault="00CC7083" w:rsidP="005D7693">
      <w:pPr>
        <w:spacing w:before="100" w:beforeAutospacing="1" w:after="100" w:afterAutospacing="1" w:line="240" w:lineRule="auto"/>
        <w:jc w:val="both"/>
        <w:rPr>
          <w:rFonts w:ascii="Arial" w:hAnsi="Arial" w:cs="Arial"/>
          <w:color w:val="000000"/>
          <w:sz w:val="20"/>
          <w:szCs w:val="20"/>
        </w:rPr>
      </w:pPr>
      <w:r w:rsidRPr="00CC7083">
        <w:rPr>
          <w:rFonts w:ascii="Arial" w:hAnsi="Arial" w:cs="Arial"/>
          <w:color w:val="000000"/>
          <w:sz w:val="20"/>
          <w:szCs w:val="20"/>
        </w:rPr>
        <w:t>Conformément à l’article R.2151-15 du Code de la commande publique, il est exigé que les offres soient accompagnées d’échantillons.</w:t>
      </w:r>
    </w:p>
    <w:p w14:paraId="4C576390" w14:textId="77777777" w:rsidR="00A573D3" w:rsidRPr="003A7352" w:rsidRDefault="003A7352" w:rsidP="003A7352">
      <w:pPr>
        <w:pStyle w:val="NormalWeb"/>
        <w:jc w:val="both"/>
        <w:rPr>
          <w:rFonts w:ascii="Arial" w:hAnsi="Arial" w:cs="Arial"/>
          <w:color w:val="000000"/>
          <w:sz w:val="20"/>
          <w:szCs w:val="20"/>
        </w:rPr>
      </w:pPr>
      <w:r w:rsidRPr="003A7352">
        <w:rPr>
          <w:rFonts w:ascii="Arial" w:hAnsi="Arial" w:cs="Arial"/>
          <w:color w:val="000000"/>
          <w:sz w:val="20"/>
          <w:szCs w:val="20"/>
        </w:rPr>
        <w:t>Dans le cadre de l’analyse des offres, il est impératif que chaque soumissionnaire fournisse, à ses frais, un échantillon pour chacun des produits suivants :</w:t>
      </w:r>
    </w:p>
    <w:p w14:paraId="4F936D3E" w14:textId="77777777" w:rsidR="003A7352" w:rsidRPr="00CC7083" w:rsidRDefault="003A7352" w:rsidP="003A7352">
      <w:pPr>
        <w:pStyle w:val="NormalWeb"/>
        <w:jc w:val="both"/>
        <w:rPr>
          <w:rFonts w:ascii="Arial" w:hAnsi="Arial" w:cs="Arial"/>
          <w:color w:val="000000"/>
          <w:sz w:val="20"/>
          <w:szCs w:val="20"/>
        </w:rPr>
      </w:pPr>
    </w:p>
    <w:tbl>
      <w:tblPr>
        <w:tblStyle w:val="Grilledutableau"/>
        <w:tblW w:w="9072" w:type="dxa"/>
        <w:tblInd w:w="250" w:type="dxa"/>
        <w:tblLook w:val="01E0" w:firstRow="1" w:lastRow="1" w:firstColumn="1" w:lastColumn="1" w:noHBand="0" w:noVBand="0"/>
      </w:tblPr>
      <w:tblGrid>
        <w:gridCol w:w="2013"/>
        <w:gridCol w:w="7059"/>
      </w:tblGrid>
      <w:tr w:rsidR="00A573D3" w:rsidRPr="005E03D8" w14:paraId="226B8343" w14:textId="77777777" w:rsidTr="009C2AF5">
        <w:tc>
          <w:tcPr>
            <w:tcW w:w="2013" w:type="dxa"/>
            <w:vAlign w:val="center"/>
          </w:tcPr>
          <w:p w14:paraId="65D2CCDF" w14:textId="77777777" w:rsidR="00A573D3" w:rsidRPr="0055444C" w:rsidRDefault="00A573D3" w:rsidP="003A7352">
            <w:pPr>
              <w:spacing w:before="120" w:after="120"/>
              <w:jc w:val="both"/>
              <w:rPr>
                <w:rFonts w:ascii="Arial" w:hAnsi="Arial" w:cs="Arial"/>
                <w:b/>
                <w:bCs/>
              </w:rPr>
            </w:pPr>
            <w:r w:rsidRPr="0055444C">
              <w:rPr>
                <w:rFonts w:ascii="Arial" w:hAnsi="Arial" w:cs="Arial"/>
                <w:b/>
                <w:bCs/>
              </w:rPr>
              <w:t>DESIGNATION</w:t>
            </w:r>
          </w:p>
        </w:tc>
        <w:tc>
          <w:tcPr>
            <w:tcW w:w="7059" w:type="dxa"/>
            <w:vAlign w:val="center"/>
          </w:tcPr>
          <w:p w14:paraId="630A6FAF" w14:textId="77777777" w:rsidR="00A573D3" w:rsidRPr="0055444C" w:rsidRDefault="00A573D3" w:rsidP="003A7352">
            <w:pPr>
              <w:spacing w:before="240" w:after="120"/>
              <w:ind w:right="-23"/>
              <w:jc w:val="both"/>
              <w:rPr>
                <w:rFonts w:ascii="Arial" w:hAnsi="Arial" w:cs="Arial"/>
                <w:b/>
                <w:bCs/>
              </w:rPr>
            </w:pPr>
            <w:r w:rsidRPr="0055444C">
              <w:rPr>
                <w:rFonts w:ascii="Arial" w:hAnsi="Arial" w:cs="Arial"/>
                <w:b/>
                <w:bCs/>
              </w:rPr>
              <w:t>caractéristiques</w:t>
            </w:r>
          </w:p>
        </w:tc>
      </w:tr>
      <w:tr w:rsidR="00A573D3" w:rsidRPr="005E03D8" w14:paraId="416BA9BC" w14:textId="77777777" w:rsidTr="009C2AF5">
        <w:tc>
          <w:tcPr>
            <w:tcW w:w="2013" w:type="dxa"/>
            <w:vAlign w:val="center"/>
          </w:tcPr>
          <w:p w14:paraId="11977064" w14:textId="77777777" w:rsidR="00A573D3" w:rsidRPr="0055444C" w:rsidRDefault="00A573D3" w:rsidP="005D7693">
            <w:pPr>
              <w:jc w:val="both"/>
              <w:rPr>
                <w:rFonts w:ascii="Arial" w:hAnsi="Arial" w:cs="Arial"/>
              </w:rPr>
            </w:pPr>
            <w:r w:rsidRPr="0055444C">
              <w:rPr>
                <w:rFonts w:ascii="Arial" w:hAnsi="Arial" w:cs="Arial"/>
              </w:rPr>
              <w:lastRenderedPageBreak/>
              <w:t>Papier toilette :</w:t>
            </w:r>
          </w:p>
        </w:tc>
        <w:tc>
          <w:tcPr>
            <w:tcW w:w="7059" w:type="dxa"/>
            <w:vAlign w:val="center"/>
          </w:tcPr>
          <w:p w14:paraId="79BF7801" w14:textId="77777777" w:rsidR="00A573D3" w:rsidRPr="0055444C" w:rsidRDefault="00784DBF" w:rsidP="005D7693">
            <w:pPr>
              <w:jc w:val="both"/>
              <w:rPr>
                <w:rFonts w:ascii="Arial" w:hAnsi="Arial" w:cs="Arial"/>
              </w:rPr>
            </w:pPr>
            <w:r w:rsidRPr="0055444C">
              <w:rPr>
                <w:rFonts w:ascii="Arial" w:hAnsi="Arial" w:cs="Arial"/>
              </w:rPr>
              <w:t xml:space="preserve">Modèle </w:t>
            </w:r>
            <w:proofErr w:type="spellStart"/>
            <w:r w:rsidR="00F66EFD" w:rsidRPr="0055444C">
              <w:rPr>
                <w:rFonts w:ascii="Arial" w:hAnsi="Arial" w:cs="Arial"/>
              </w:rPr>
              <w:t>échantillonnaire</w:t>
            </w:r>
            <w:proofErr w:type="spellEnd"/>
            <w:r w:rsidR="00F66EFD" w:rsidRPr="0055444C">
              <w:rPr>
                <w:rFonts w:ascii="Arial" w:hAnsi="Arial" w:cs="Arial"/>
              </w:rPr>
              <w:t> de</w:t>
            </w:r>
            <w:r w:rsidR="00986353" w:rsidRPr="0055444C">
              <w:rPr>
                <w:rFonts w:ascii="Arial" w:hAnsi="Arial" w:cs="Arial"/>
              </w:rPr>
              <w:t xml:space="preserve"> </w:t>
            </w:r>
            <w:r w:rsidR="00A573D3" w:rsidRPr="0055444C">
              <w:rPr>
                <w:rFonts w:ascii="Arial" w:hAnsi="Arial" w:cs="Arial"/>
              </w:rPr>
              <w:t xml:space="preserve">2 plis ouatés gaufrés avec un minimum de 15gr/m2 pour chacun des plis rouleaux </w:t>
            </w:r>
            <w:r w:rsidRPr="0055444C">
              <w:rPr>
                <w:rFonts w:ascii="Arial" w:hAnsi="Arial" w:cs="Arial"/>
              </w:rPr>
              <w:t>(Minimum de 30mètres)</w:t>
            </w:r>
          </w:p>
        </w:tc>
      </w:tr>
      <w:tr w:rsidR="00A573D3" w:rsidRPr="005E03D8" w14:paraId="01138DF5" w14:textId="77777777" w:rsidTr="009C2AF5">
        <w:tc>
          <w:tcPr>
            <w:tcW w:w="2013" w:type="dxa"/>
            <w:vAlign w:val="center"/>
          </w:tcPr>
          <w:p w14:paraId="5A5B7660" w14:textId="77777777" w:rsidR="00A573D3" w:rsidRPr="0055444C" w:rsidRDefault="00A573D3" w:rsidP="005D7693">
            <w:pPr>
              <w:jc w:val="both"/>
              <w:rPr>
                <w:rFonts w:ascii="Arial" w:hAnsi="Arial" w:cs="Arial"/>
              </w:rPr>
            </w:pPr>
            <w:r w:rsidRPr="0055444C">
              <w:rPr>
                <w:rFonts w:ascii="Arial" w:hAnsi="Arial" w:cs="Arial"/>
              </w:rPr>
              <w:t>Papier essuie-mains :</w:t>
            </w:r>
          </w:p>
        </w:tc>
        <w:tc>
          <w:tcPr>
            <w:tcW w:w="7059" w:type="dxa"/>
            <w:vAlign w:val="center"/>
          </w:tcPr>
          <w:p w14:paraId="01D91BFE" w14:textId="77777777" w:rsidR="00A573D3" w:rsidRPr="0055444C" w:rsidRDefault="00DB7F79" w:rsidP="005D7693">
            <w:pPr>
              <w:jc w:val="both"/>
              <w:rPr>
                <w:rFonts w:ascii="Arial" w:hAnsi="Arial" w:cs="Arial"/>
              </w:rPr>
            </w:pPr>
            <w:r w:rsidRPr="0055444C">
              <w:rPr>
                <w:rFonts w:ascii="Arial" w:hAnsi="Arial" w:cs="Arial"/>
              </w:rPr>
              <w:t xml:space="preserve">Modèle </w:t>
            </w:r>
            <w:proofErr w:type="spellStart"/>
            <w:r w:rsidRPr="0055444C">
              <w:rPr>
                <w:rFonts w:ascii="Arial" w:hAnsi="Arial" w:cs="Arial"/>
              </w:rPr>
              <w:t>échantillonnaire</w:t>
            </w:r>
            <w:proofErr w:type="spellEnd"/>
            <w:r w:rsidRPr="0055444C">
              <w:rPr>
                <w:rFonts w:ascii="Arial" w:hAnsi="Arial" w:cs="Arial"/>
              </w:rPr>
              <w:t> de</w:t>
            </w:r>
            <w:r w:rsidR="00986353" w:rsidRPr="0055444C">
              <w:rPr>
                <w:rFonts w:ascii="Arial" w:hAnsi="Arial" w:cs="Arial"/>
              </w:rPr>
              <w:t xml:space="preserve"> </w:t>
            </w:r>
            <w:r w:rsidR="00A573D3" w:rsidRPr="0055444C">
              <w:rPr>
                <w:rFonts w:ascii="Arial" w:hAnsi="Arial" w:cs="Arial"/>
              </w:rPr>
              <w:t>bobine</w:t>
            </w:r>
            <w:r w:rsidRPr="0055444C">
              <w:rPr>
                <w:rFonts w:ascii="Arial" w:hAnsi="Arial" w:cs="Arial"/>
              </w:rPr>
              <w:t>s</w:t>
            </w:r>
            <w:r w:rsidR="00A573D3" w:rsidRPr="0055444C">
              <w:rPr>
                <w:rFonts w:ascii="Arial" w:hAnsi="Arial" w:cs="Arial"/>
              </w:rPr>
              <w:t xml:space="preserve"> d’essuyage à dévidage central </w:t>
            </w:r>
          </w:p>
        </w:tc>
      </w:tr>
      <w:tr w:rsidR="00A573D3" w:rsidRPr="005E03D8" w14:paraId="4AD34B33" w14:textId="77777777" w:rsidTr="009C2AF5">
        <w:tc>
          <w:tcPr>
            <w:tcW w:w="2013" w:type="dxa"/>
            <w:vAlign w:val="center"/>
          </w:tcPr>
          <w:p w14:paraId="6639A9B3" w14:textId="77777777" w:rsidR="00A573D3" w:rsidRPr="0055444C" w:rsidRDefault="00A573D3" w:rsidP="005D7693">
            <w:pPr>
              <w:jc w:val="both"/>
              <w:rPr>
                <w:rFonts w:ascii="Arial" w:hAnsi="Arial" w:cs="Arial"/>
              </w:rPr>
            </w:pPr>
            <w:r w:rsidRPr="0055444C">
              <w:rPr>
                <w:rFonts w:ascii="Arial" w:hAnsi="Arial" w:cs="Arial"/>
              </w:rPr>
              <w:t>Savon :</w:t>
            </w:r>
          </w:p>
        </w:tc>
        <w:tc>
          <w:tcPr>
            <w:tcW w:w="7059" w:type="dxa"/>
            <w:vAlign w:val="center"/>
          </w:tcPr>
          <w:p w14:paraId="4D30239E" w14:textId="77777777" w:rsidR="00A573D3" w:rsidRPr="0055444C" w:rsidRDefault="00DB7F79" w:rsidP="005D7693">
            <w:pPr>
              <w:jc w:val="both"/>
              <w:rPr>
                <w:rFonts w:ascii="Arial" w:hAnsi="Arial" w:cs="Arial"/>
              </w:rPr>
            </w:pPr>
            <w:r w:rsidRPr="0055444C">
              <w:rPr>
                <w:rFonts w:ascii="Arial" w:hAnsi="Arial" w:cs="Arial"/>
              </w:rPr>
              <w:t xml:space="preserve">Modèle </w:t>
            </w:r>
            <w:proofErr w:type="spellStart"/>
            <w:r w:rsidRPr="0055444C">
              <w:rPr>
                <w:rFonts w:ascii="Arial" w:hAnsi="Arial" w:cs="Arial"/>
              </w:rPr>
              <w:t>échantillonnaire</w:t>
            </w:r>
            <w:proofErr w:type="spellEnd"/>
            <w:r w:rsidRPr="0055444C">
              <w:rPr>
                <w:rFonts w:ascii="Arial" w:hAnsi="Arial" w:cs="Arial"/>
              </w:rPr>
              <w:t> de</w:t>
            </w:r>
            <w:r w:rsidR="00986353" w:rsidRPr="0055444C">
              <w:rPr>
                <w:rFonts w:ascii="Arial" w:hAnsi="Arial" w:cs="Arial"/>
              </w:rPr>
              <w:t xml:space="preserve"> </w:t>
            </w:r>
            <w:r w:rsidR="00A573D3" w:rsidRPr="0055444C">
              <w:rPr>
                <w:rFonts w:ascii="Arial" w:hAnsi="Arial" w:cs="Arial"/>
              </w:rPr>
              <w:t xml:space="preserve">recharges de savon liquide hypoallergénique </w:t>
            </w:r>
          </w:p>
        </w:tc>
      </w:tr>
      <w:tr w:rsidR="00A573D3" w:rsidRPr="005E03D8" w14:paraId="37C64DDF" w14:textId="77777777" w:rsidTr="009C2AF5">
        <w:tc>
          <w:tcPr>
            <w:tcW w:w="2013" w:type="dxa"/>
            <w:vAlign w:val="center"/>
          </w:tcPr>
          <w:p w14:paraId="26F8C576" w14:textId="77777777" w:rsidR="00A573D3" w:rsidRPr="0055444C" w:rsidRDefault="00A573D3" w:rsidP="005D7693">
            <w:pPr>
              <w:jc w:val="both"/>
              <w:rPr>
                <w:rFonts w:ascii="Arial" w:hAnsi="Arial" w:cs="Arial"/>
              </w:rPr>
            </w:pPr>
            <w:r w:rsidRPr="0055444C">
              <w:rPr>
                <w:rFonts w:ascii="Arial" w:hAnsi="Arial" w:cs="Arial"/>
              </w:rPr>
              <w:t>Désodorisant :</w:t>
            </w:r>
          </w:p>
        </w:tc>
        <w:tc>
          <w:tcPr>
            <w:tcW w:w="7059" w:type="dxa"/>
            <w:vAlign w:val="center"/>
          </w:tcPr>
          <w:p w14:paraId="30BC02DB" w14:textId="77777777" w:rsidR="00A573D3" w:rsidRPr="0055444C" w:rsidRDefault="00DB7F79" w:rsidP="005D7693">
            <w:pPr>
              <w:jc w:val="both"/>
              <w:rPr>
                <w:rFonts w:ascii="Arial" w:hAnsi="Arial" w:cs="Arial"/>
              </w:rPr>
            </w:pPr>
            <w:r w:rsidRPr="0055444C">
              <w:rPr>
                <w:rFonts w:ascii="Arial" w:hAnsi="Arial" w:cs="Arial"/>
              </w:rPr>
              <w:t xml:space="preserve">Modèle </w:t>
            </w:r>
            <w:proofErr w:type="spellStart"/>
            <w:r w:rsidRPr="0055444C">
              <w:rPr>
                <w:rFonts w:ascii="Arial" w:hAnsi="Arial" w:cs="Arial"/>
              </w:rPr>
              <w:t>échantillonnaire</w:t>
            </w:r>
            <w:proofErr w:type="spellEnd"/>
            <w:r w:rsidRPr="0055444C">
              <w:rPr>
                <w:rFonts w:ascii="Arial" w:hAnsi="Arial" w:cs="Arial"/>
              </w:rPr>
              <w:t> de</w:t>
            </w:r>
            <w:r w:rsidR="00986353" w:rsidRPr="0055444C">
              <w:rPr>
                <w:rFonts w:ascii="Arial" w:hAnsi="Arial" w:cs="Arial"/>
              </w:rPr>
              <w:t xml:space="preserve"> </w:t>
            </w:r>
            <w:r w:rsidR="00A573D3" w:rsidRPr="0055444C">
              <w:rPr>
                <w:rFonts w:ascii="Arial" w:hAnsi="Arial" w:cs="Arial"/>
              </w:rPr>
              <w:t xml:space="preserve">bombes aérosol désodorisant </w:t>
            </w:r>
          </w:p>
        </w:tc>
      </w:tr>
    </w:tbl>
    <w:p w14:paraId="4DA63456" w14:textId="77777777" w:rsidR="00993AFC" w:rsidRDefault="00993AFC" w:rsidP="005D7693">
      <w:pPr>
        <w:jc w:val="both"/>
        <w:rPr>
          <w:rFonts w:ascii="Arial" w:hAnsi="Arial" w:cs="Arial"/>
          <w:color w:val="000000"/>
          <w:sz w:val="20"/>
          <w:szCs w:val="20"/>
        </w:rPr>
      </w:pPr>
    </w:p>
    <w:p w14:paraId="7C32964A" w14:textId="77777777" w:rsidR="00993AFC" w:rsidRPr="00993AFC" w:rsidRDefault="00993AFC" w:rsidP="005D7693">
      <w:pPr>
        <w:jc w:val="both"/>
        <w:rPr>
          <w:rFonts w:ascii="Arial" w:hAnsi="Arial" w:cs="Arial"/>
          <w:color w:val="000000"/>
          <w:sz w:val="20"/>
          <w:szCs w:val="20"/>
        </w:rPr>
      </w:pPr>
      <w:r w:rsidRPr="00993AFC">
        <w:rPr>
          <w:rFonts w:ascii="Arial" w:hAnsi="Arial" w:cs="Arial"/>
          <w:color w:val="000000"/>
          <w:sz w:val="20"/>
          <w:szCs w:val="20"/>
        </w:rPr>
        <w:t>Les échantillons doivent impérativement être accompagnés de leurs fiches techniques, sans quoi ils ne seront pas examinés.</w:t>
      </w:r>
    </w:p>
    <w:p w14:paraId="3BBC86ED" w14:textId="77777777" w:rsidR="008D3914" w:rsidRPr="008D3914" w:rsidRDefault="008D3914" w:rsidP="005D7693">
      <w:pPr>
        <w:jc w:val="both"/>
        <w:rPr>
          <w:rFonts w:ascii="Arial" w:hAnsi="Arial" w:cs="Arial"/>
          <w:color w:val="000000"/>
          <w:sz w:val="20"/>
          <w:szCs w:val="20"/>
        </w:rPr>
      </w:pPr>
      <w:r w:rsidRPr="008D3914">
        <w:rPr>
          <w:rFonts w:ascii="Arial" w:hAnsi="Arial" w:cs="Arial"/>
          <w:color w:val="000000"/>
          <w:sz w:val="20"/>
          <w:szCs w:val="20"/>
        </w:rPr>
        <w:t>Tous les produits feront l’objet d’un test afin de contrôler la conformité des produits aux spécifications du cahier des charges, afin de procéder à un examen comparatif des offres.</w:t>
      </w:r>
    </w:p>
    <w:p w14:paraId="4A90F742" w14:textId="1D46D04C" w:rsidR="008D3914" w:rsidRDefault="008D3914" w:rsidP="005D7693">
      <w:pPr>
        <w:jc w:val="both"/>
        <w:rPr>
          <w:rFonts w:ascii="Arial" w:hAnsi="Arial" w:cs="Arial"/>
          <w:color w:val="000000"/>
          <w:sz w:val="20"/>
          <w:szCs w:val="20"/>
        </w:rPr>
      </w:pPr>
      <w:r w:rsidRPr="008D3914">
        <w:rPr>
          <w:rFonts w:ascii="Arial" w:hAnsi="Arial" w:cs="Arial"/>
          <w:color w:val="000000"/>
          <w:sz w:val="20"/>
          <w:szCs w:val="20"/>
        </w:rPr>
        <w:t xml:space="preserve">Ces échantillons seront mis en œuvre par </w:t>
      </w:r>
      <w:r w:rsidR="003A7352">
        <w:rPr>
          <w:rFonts w:ascii="Arial" w:hAnsi="Arial" w:cs="Arial"/>
          <w:color w:val="000000"/>
          <w:sz w:val="20"/>
          <w:szCs w:val="20"/>
        </w:rPr>
        <w:t>un panel d’agents</w:t>
      </w:r>
      <w:r w:rsidRPr="008D3914">
        <w:rPr>
          <w:rFonts w:ascii="Arial" w:hAnsi="Arial" w:cs="Arial"/>
          <w:color w:val="000000"/>
          <w:sz w:val="20"/>
          <w:szCs w:val="20"/>
        </w:rPr>
        <w:t xml:space="preserve"> dans les conditions réelles </w:t>
      </w:r>
      <w:r w:rsidR="00496248">
        <w:rPr>
          <w:rFonts w:ascii="Arial" w:hAnsi="Arial" w:cs="Arial"/>
          <w:color w:val="000000"/>
          <w:sz w:val="20"/>
          <w:szCs w:val="20"/>
        </w:rPr>
        <w:t>d’utilisation</w:t>
      </w:r>
      <w:r w:rsidRPr="008D3914">
        <w:rPr>
          <w:rFonts w:ascii="Arial" w:hAnsi="Arial" w:cs="Arial"/>
          <w:color w:val="000000"/>
          <w:sz w:val="20"/>
          <w:szCs w:val="20"/>
        </w:rPr>
        <w:t xml:space="preserve"> et de manière identique pour tous les candidats.</w:t>
      </w:r>
    </w:p>
    <w:p w14:paraId="366A6B8E" w14:textId="77777777" w:rsidR="00CC7083" w:rsidRDefault="00CC7083" w:rsidP="005D7693">
      <w:pPr>
        <w:jc w:val="both"/>
        <w:rPr>
          <w:rFonts w:ascii="Arial" w:hAnsi="Arial" w:cs="Arial"/>
          <w:color w:val="000000"/>
          <w:sz w:val="20"/>
          <w:szCs w:val="20"/>
        </w:rPr>
      </w:pPr>
      <w:r w:rsidRPr="00CC7083">
        <w:rPr>
          <w:rFonts w:ascii="Arial" w:hAnsi="Arial" w:cs="Arial"/>
          <w:color w:val="000000"/>
          <w:sz w:val="20"/>
          <w:szCs w:val="20"/>
        </w:rPr>
        <w:t xml:space="preserve">Les échantillons devront être remis </w:t>
      </w:r>
      <w:r w:rsidRPr="00CC7083">
        <w:rPr>
          <w:rFonts w:ascii="Arial" w:hAnsi="Arial" w:cs="Arial"/>
          <w:b/>
          <w:color w:val="000000"/>
          <w:sz w:val="20"/>
          <w:szCs w:val="20"/>
        </w:rPr>
        <w:t>au plus tard à la date limite de remise des offres</w:t>
      </w:r>
      <w:r w:rsidRPr="00CC7083">
        <w:rPr>
          <w:rFonts w:ascii="Arial" w:hAnsi="Arial" w:cs="Arial"/>
          <w:color w:val="000000"/>
          <w:sz w:val="20"/>
          <w:szCs w:val="20"/>
        </w:rPr>
        <w:t>, accompagnés d’un bordereau récapitulatif précisant la référence commerciale de chaque produit proposé.</w:t>
      </w:r>
    </w:p>
    <w:p w14:paraId="2BACF27D" w14:textId="77777777" w:rsidR="003A3DD4" w:rsidRPr="00CC7083" w:rsidRDefault="007E7A5E" w:rsidP="00E5168C">
      <w:pPr>
        <w:spacing w:before="100" w:beforeAutospacing="1" w:after="100" w:afterAutospacing="1" w:line="240" w:lineRule="auto"/>
        <w:jc w:val="both"/>
        <w:rPr>
          <w:rFonts w:ascii="Arial" w:hAnsi="Arial" w:cs="Arial"/>
          <w:color w:val="000000"/>
          <w:sz w:val="20"/>
          <w:szCs w:val="20"/>
        </w:rPr>
      </w:pPr>
      <w:r>
        <w:rPr>
          <w:rFonts w:ascii="Arial" w:hAnsi="Arial" w:cs="Arial"/>
          <w:color w:val="000000"/>
          <w:sz w:val="20"/>
          <w:szCs w:val="20"/>
        </w:rPr>
        <w:t>En cours d’exécution du marché,</w:t>
      </w:r>
      <w:r w:rsidR="003A3DD4">
        <w:rPr>
          <w:rFonts w:ascii="Arial" w:hAnsi="Arial" w:cs="Arial"/>
          <w:color w:val="000000"/>
          <w:sz w:val="20"/>
          <w:szCs w:val="20"/>
        </w:rPr>
        <w:t xml:space="preserve"> l</w:t>
      </w:r>
      <w:r w:rsidR="003A3DD4" w:rsidRPr="00CC7083">
        <w:rPr>
          <w:rFonts w:ascii="Arial" w:hAnsi="Arial" w:cs="Arial"/>
          <w:color w:val="000000"/>
          <w:sz w:val="20"/>
          <w:szCs w:val="20"/>
        </w:rPr>
        <w:t>es échantillons serviront de témoin de la qualité et de la conformité de la production au moment de l’admission et de la réception des fourn</w:t>
      </w:r>
      <w:r w:rsidR="003A3DD4">
        <w:rPr>
          <w:rFonts w:ascii="Arial" w:hAnsi="Arial" w:cs="Arial"/>
          <w:color w:val="000000"/>
          <w:sz w:val="20"/>
          <w:szCs w:val="20"/>
        </w:rPr>
        <w:t>itures.</w:t>
      </w:r>
    </w:p>
    <w:p w14:paraId="24DF7F53" w14:textId="77777777" w:rsidR="00CC7083" w:rsidRPr="00CC7083" w:rsidRDefault="00CC7083" w:rsidP="005D7693">
      <w:pPr>
        <w:spacing w:before="100" w:beforeAutospacing="1" w:after="100" w:afterAutospacing="1" w:line="240" w:lineRule="auto"/>
        <w:jc w:val="both"/>
        <w:rPr>
          <w:rFonts w:ascii="Arial" w:hAnsi="Arial" w:cs="Arial"/>
          <w:color w:val="000000"/>
          <w:sz w:val="20"/>
          <w:szCs w:val="20"/>
        </w:rPr>
      </w:pPr>
      <w:r w:rsidRPr="00CC7083">
        <w:rPr>
          <w:rFonts w:ascii="Arial" w:hAnsi="Arial" w:cs="Arial"/>
          <w:color w:val="000000"/>
          <w:sz w:val="20"/>
          <w:szCs w:val="20"/>
        </w:rPr>
        <w:t>Les échantillons devront impérativement être livrés à l'adresse et aux horaires suivants :</w:t>
      </w:r>
    </w:p>
    <w:p w14:paraId="2D246BCB" w14:textId="77777777" w:rsidR="00CC7083" w:rsidRPr="00CC7083" w:rsidRDefault="00CC7083" w:rsidP="005D7693">
      <w:pPr>
        <w:spacing w:before="100" w:beforeAutospacing="1" w:after="100" w:afterAutospacing="1" w:line="240" w:lineRule="auto"/>
        <w:jc w:val="both"/>
        <w:rPr>
          <w:rFonts w:ascii="Arial" w:hAnsi="Arial" w:cs="Arial"/>
          <w:b/>
          <w:color w:val="000000"/>
          <w:sz w:val="20"/>
          <w:szCs w:val="20"/>
        </w:rPr>
      </w:pPr>
      <w:r w:rsidRPr="00CC7083">
        <w:rPr>
          <w:rFonts w:ascii="Arial" w:hAnsi="Arial" w:cs="Arial"/>
          <w:b/>
          <w:color w:val="000000"/>
          <w:sz w:val="20"/>
          <w:szCs w:val="20"/>
        </w:rPr>
        <w:t>Service : SBAM</w:t>
      </w:r>
    </w:p>
    <w:p w14:paraId="69482003" w14:textId="77777777" w:rsidR="00CC7083" w:rsidRPr="00CC7083" w:rsidRDefault="00CC7083" w:rsidP="005D7693">
      <w:pPr>
        <w:spacing w:before="100" w:beforeAutospacing="1" w:after="100" w:afterAutospacing="1" w:line="240" w:lineRule="auto"/>
        <w:jc w:val="both"/>
        <w:rPr>
          <w:rFonts w:ascii="Arial" w:hAnsi="Arial" w:cs="Arial"/>
          <w:b/>
          <w:color w:val="000000"/>
          <w:sz w:val="20"/>
          <w:szCs w:val="20"/>
        </w:rPr>
      </w:pPr>
      <w:r w:rsidRPr="00CC7083">
        <w:rPr>
          <w:rFonts w:ascii="Arial" w:hAnsi="Arial" w:cs="Arial"/>
          <w:b/>
          <w:color w:val="000000"/>
          <w:sz w:val="20"/>
          <w:szCs w:val="20"/>
        </w:rPr>
        <w:t xml:space="preserve">Adresse : Rue des Meuniers, </w:t>
      </w:r>
      <w:proofErr w:type="spellStart"/>
      <w:r w:rsidRPr="00CC7083">
        <w:rPr>
          <w:rFonts w:ascii="Arial" w:hAnsi="Arial" w:cs="Arial"/>
          <w:b/>
          <w:color w:val="000000"/>
          <w:sz w:val="20"/>
          <w:szCs w:val="20"/>
        </w:rPr>
        <w:t>Rubelles</w:t>
      </w:r>
      <w:proofErr w:type="spellEnd"/>
      <w:r w:rsidRPr="00CC7083">
        <w:rPr>
          <w:rFonts w:ascii="Arial" w:hAnsi="Arial" w:cs="Arial"/>
          <w:b/>
          <w:color w:val="000000"/>
          <w:sz w:val="20"/>
          <w:szCs w:val="20"/>
        </w:rPr>
        <w:t xml:space="preserve"> 77950</w:t>
      </w:r>
    </w:p>
    <w:p w14:paraId="0F01080E" w14:textId="77777777" w:rsidR="00CC7083" w:rsidRPr="00CC7083" w:rsidRDefault="00CC7083" w:rsidP="005D7693">
      <w:pPr>
        <w:spacing w:before="100" w:beforeAutospacing="1" w:after="100" w:afterAutospacing="1" w:line="240" w:lineRule="auto"/>
        <w:jc w:val="both"/>
        <w:rPr>
          <w:rFonts w:ascii="Arial" w:hAnsi="Arial" w:cs="Arial"/>
          <w:b/>
          <w:color w:val="000000"/>
          <w:sz w:val="20"/>
          <w:szCs w:val="20"/>
        </w:rPr>
      </w:pPr>
      <w:r w:rsidRPr="00CC7083">
        <w:rPr>
          <w:rFonts w:ascii="Arial" w:hAnsi="Arial" w:cs="Arial"/>
          <w:b/>
          <w:color w:val="000000"/>
          <w:sz w:val="20"/>
          <w:szCs w:val="20"/>
        </w:rPr>
        <w:t>Du lundi au vendredi, uniquement le matin de 08h30 à 12h.</w:t>
      </w:r>
    </w:p>
    <w:p w14:paraId="359EC951" w14:textId="77777777" w:rsidR="00CC7083" w:rsidRPr="00CC7083" w:rsidRDefault="00CC7083" w:rsidP="005D7693">
      <w:pPr>
        <w:pStyle w:val="Bullet"/>
        <w:rPr>
          <w:rFonts w:ascii="Arial" w:hAnsi="Arial" w:cs="Arial"/>
          <w:b/>
          <w:color w:val="000000"/>
          <w:sz w:val="20"/>
          <w:szCs w:val="20"/>
        </w:rPr>
      </w:pPr>
      <w:r w:rsidRPr="00CC7083">
        <w:rPr>
          <w:rFonts w:ascii="Arial" w:hAnsi="Arial" w:cs="Arial"/>
          <w:b/>
          <w:color w:val="000000"/>
          <w:sz w:val="20"/>
          <w:szCs w:val="20"/>
        </w:rPr>
        <w:t xml:space="preserve">Les candidats devront remettre leurs échantillons </w:t>
      </w:r>
      <w:r w:rsidR="00FE5D2E">
        <w:rPr>
          <w:rFonts w:ascii="Arial" w:hAnsi="Arial" w:cs="Arial"/>
          <w:b/>
          <w:color w:val="000000"/>
          <w:sz w:val="20"/>
          <w:szCs w:val="20"/>
        </w:rPr>
        <w:t>et leur fiches technique</w:t>
      </w:r>
      <w:r w:rsidR="00E10218">
        <w:rPr>
          <w:rFonts w:ascii="Arial" w:hAnsi="Arial" w:cs="Arial"/>
          <w:b/>
          <w:color w:val="000000"/>
          <w:sz w:val="20"/>
          <w:szCs w:val="20"/>
        </w:rPr>
        <w:t>s</w:t>
      </w:r>
      <w:r w:rsidR="00FE5D2E">
        <w:rPr>
          <w:rFonts w:ascii="Arial" w:hAnsi="Arial" w:cs="Arial"/>
          <w:b/>
          <w:color w:val="000000"/>
          <w:sz w:val="20"/>
          <w:szCs w:val="20"/>
        </w:rPr>
        <w:t xml:space="preserve"> </w:t>
      </w:r>
      <w:r w:rsidRPr="00CC7083">
        <w:rPr>
          <w:rFonts w:ascii="Arial" w:hAnsi="Arial" w:cs="Arial"/>
          <w:b/>
          <w:color w:val="000000"/>
          <w:sz w:val="20"/>
          <w:szCs w:val="20"/>
        </w:rPr>
        <w:t>dans un colis portant les mentions :</w:t>
      </w:r>
    </w:p>
    <w:p w14:paraId="279E062A" w14:textId="77777777" w:rsidR="00CC7083" w:rsidRPr="00CC7083" w:rsidRDefault="00CC7083" w:rsidP="005D7693">
      <w:pPr>
        <w:pStyle w:val="Bullet"/>
        <w:rPr>
          <w:rFonts w:ascii="Arial" w:hAnsi="Arial" w:cs="Arial"/>
          <w:b/>
          <w:color w:val="000000"/>
          <w:sz w:val="20"/>
          <w:szCs w:val="20"/>
        </w:rPr>
      </w:pPr>
      <w:r w:rsidRPr="00CC7083">
        <w:rPr>
          <w:rFonts w:ascii="Arial" w:hAnsi="Arial" w:cs="Arial"/>
          <w:b/>
          <w:color w:val="000000"/>
          <w:sz w:val="20"/>
          <w:szCs w:val="20"/>
        </w:rPr>
        <w:t>« ECHANTILLONS – NE PAS OUVRIR</w:t>
      </w:r>
    </w:p>
    <w:p w14:paraId="039A0A95" w14:textId="475EBD12" w:rsidR="00CC7083" w:rsidRPr="00CC7083" w:rsidRDefault="00CC7083" w:rsidP="005D7693">
      <w:pPr>
        <w:pStyle w:val="Bullet"/>
        <w:rPr>
          <w:rFonts w:ascii="Arial" w:hAnsi="Arial" w:cs="Arial"/>
          <w:b/>
          <w:color w:val="000000"/>
          <w:sz w:val="20"/>
          <w:szCs w:val="20"/>
        </w:rPr>
      </w:pPr>
      <w:r w:rsidRPr="00CC7083">
        <w:rPr>
          <w:rFonts w:ascii="Arial" w:hAnsi="Arial" w:cs="Arial"/>
          <w:b/>
          <w:color w:val="000000"/>
          <w:sz w:val="20"/>
          <w:szCs w:val="20"/>
        </w:rPr>
        <w:t xml:space="preserve">MARCHE PUBLIC </w:t>
      </w:r>
      <w:r w:rsidR="00536F49">
        <w:rPr>
          <w:rFonts w:ascii="Arial" w:hAnsi="Arial" w:cs="Arial"/>
          <w:b/>
          <w:color w:val="000000"/>
          <w:sz w:val="20"/>
          <w:szCs w:val="20"/>
        </w:rPr>
        <w:t xml:space="preserve">n°2025PA004 </w:t>
      </w:r>
      <w:r w:rsidRPr="00CC7083">
        <w:rPr>
          <w:rFonts w:ascii="Arial" w:hAnsi="Arial" w:cs="Arial"/>
          <w:b/>
          <w:color w:val="000000"/>
          <w:sz w:val="20"/>
          <w:szCs w:val="20"/>
        </w:rPr>
        <w:t>– Fourniture et livraison de produits d’hygiène COORDONNES DE LA SOCIETE »</w:t>
      </w:r>
    </w:p>
    <w:p w14:paraId="4794B18C" w14:textId="77777777" w:rsidR="00CC7083" w:rsidRPr="00CC7083" w:rsidRDefault="00CC7083" w:rsidP="005D7693">
      <w:pPr>
        <w:pStyle w:val="Bullet"/>
        <w:rPr>
          <w:rFonts w:ascii="Arial" w:hAnsi="Arial" w:cs="Arial"/>
          <w:b/>
          <w:color w:val="000000"/>
          <w:sz w:val="20"/>
          <w:szCs w:val="20"/>
        </w:rPr>
      </w:pPr>
    </w:p>
    <w:p w14:paraId="2E6C2346" w14:textId="77777777" w:rsidR="00CC7083" w:rsidRPr="00CC7083" w:rsidRDefault="00CC7083" w:rsidP="005D7693">
      <w:pPr>
        <w:pStyle w:val="Bullet"/>
        <w:rPr>
          <w:rFonts w:ascii="Arial" w:hAnsi="Arial" w:cs="Arial"/>
          <w:b/>
          <w:color w:val="000000"/>
          <w:sz w:val="20"/>
          <w:szCs w:val="20"/>
        </w:rPr>
      </w:pPr>
      <w:r w:rsidRPr="00CC7083">
        <w:rPr>
          <w:rFonts w:ascii="Arial" w:hAnsi="Arial" w:cs="Arial"/>
          <w:b/>
          <w:color w:val="000000"/>
          <w:sz w:val="20"/>
          <w:szCs w:val="20"/>
        </w:rPr>
        <w:t xml:space="preserve">Contact pour les livraisons des échantillons : </w:t>
      </w:r>
    </w:p>
    <w:p w14:paraId="0591FEFD" w14:textId="77777777" w:rsidR="00CC7083" w:rsidRPr="00CC7083" w:rsidRDefault="00CC7083" w:rsidP="005D7693">
      <w:pPr>
        <w:pStyle w:val="Bullet"/>
        <w:rPr>
          <w:rFonts w:ascii="Arial" w:hAnsi="Arial" w:cs="Arial"/>
          <w:b/>
          <w:color w:val="000000"/>
          <w:sz w:val="20"/>
          <w:szCs w:val="20"/>
        </w:rPr>
      </w:pPr>
      <w:r w:rsidRPr="00CC7083">
        <w:rPr>
          <w:rFonts w:ascii="Arial" w:hAnsi="Arial" w:cs="Arial"/>
          <w:b/>
          <w:color w:val="000000"/>
          <w:sz w:val="20"/>
          <w:szCs w:val="20"/>
        </w:rPr>
        <w:t xml:space="preserve">Monsieur GIRARD service SBAM : </w:t>
      </w:r>
    </w:p>
    <w:p w14:paraId="4CEFD91F" w14:textId="77777777" w:rsidR="00CC7083" w:rsidRPr="00CC7083" w:rsidRDefault="00CC7083" w:rsidP="005D7693">
      <w:pPr>
        <w:pStyle w:val="Bullet"/>
        <w:rPr>
          <w:rFonts w:ascii="Arial" w:hAnsi="Arial" w:cs="Arial"/>
          <w:b/>
          <w:color w:val="000000"/>
          <w:sz w:val="20"/>
          <w:szCs w:val="20"/>
        </w:rPr>
      </w:pPr>
      <w:proofErr w:type="spellStart"/>
      <w:r w:rsidRPr="00CC7083">
        <w:rPr>
          <w:rFonts w:ascii="Arial" w:hAnsi="Arial" w:cs="Arial"/>
          <w:b/>
          <w:color w:val="000000"/>
          <w:sz w:val="20"/>
          <w:szCs w:val="20"/>
        </w:rPr>
        <w:t>Tèl</w:t>
      </w:r>
      <w:proofErr w:type="spellEnd"/>
      <w:r w:rsidRPr="00CC7083">
        <w:rPr>
          <w:rFonts w:ascii="Arial" w:hAnsi="Arial" w:cs="Arial"/>
          <w:b/>
          <w:color w:val="000000"/>
          <w:sz w:val="20"/>
          <w:szCs w:val="20"/>
        </w:rPr>
        <w:t> : 0764618149</w:t>
      </w:r>
    </w:p>
    <w:p w14:paraId="2869505B" w14:textId="77777777" w:rsidR="00CC7083" w:rsidRPr="00CC7083" w:rsidRDefault="00CC7083" w:rsidP="005D7693">
      <w:pPr>
        <w:pStyle w:val="Bullet"/>
        <w:rPr>
          <w:rFonts w:ascii="Arial" w:hAnsi="Arial" w:cs="Arial"/>
          <w:b/>
          <w:color w:val="000000"/>
          <w:sz w:val="20"/>
          <w:szCs w:val="20"/>
        </w:rPr>
      </w:pPr>
      <w:r w:rsidRPr="00CC7083">
        <w:rPr>
          <w:rFonts w:ascii="Arial" w:hAnsi="Arial" w:cs="Arial"/>
          <w:b/>
          <w:color w:val="000000"/>
          <w:sz w:val="20"/>
          <w:szCs w:val="20"/>
        </w:rPr>
        <w:t>Mail : frederic.girard@assurance-maladie.fr</w:t>
      </w:r>
    </w:p>
    <w:p w14:paraId="6B3C8195" w14:textId="77777777" w:rsidR="00CC7083" w:rsidRPr="00CC7083" w:rsidRDefault="00CC7083" w:rsidP="005D7693">
      <w:pPr>
        <w:pStyle w:val="Bullet"/>
        <w:rPr>
          <w:rFonts w:ascii="Arial" w:hAnsi="Arial" w:cs="Arial"/>
          <w:b/>
          <w:color w:val="000000"/>
          <w:sz w:val="20"/>
          <w:szCs w:val="20"/>
        </w:rPr>
      </w:pPr>
    </w:p>
    <w:p w14:paraId="0B4418C2" w14:textId="77777777" w:rsidR="00CC7083" w:rsidRPr="00CC7083" w:rsidRDefault="00CC7083" w:rsidP="005D7693">
      <w:pPr>
        <w:pStyle w:val="Bullet"/>
        <w:rPr>
          <w:rFonts w:ascii="Arial" w:hAnsi="Arial" w:cs="Arial"/>
          <w:b/>
          <w:color w:val="000000"/>
          <w:sz w:val="20"/>
          <w:szCs w:val="20"/>
        </w:rPr>
      </w:pPr>
      <w:r w:rsidRPr="00CC7083">
        <w:rPr>
          <w:rFonts w:ascii="Arial" w:hAnsi="Arial" w:cs="Arial"/>
          <w:b/>
          <w:color w:val="000000"/>
          <w:sz w:val="20"/>
          <w:szCs w:val="20"/>
        </w:rPr>
        <w:t xml:space="preserve">Madame DE AZEVEDO service SBAM : </w:t>
      </w:r>
    </w:p>
    <w:p w14:paraId="4E76860B" w14:textId="77777777" w:rsidR="00CC7083" w:rsidRPr="00CC7083" w:rsidRDefault="00CC7083" w:rsidP="005D7693">
      <w:pPr>
        <w:pStyle w:val="Bullet"/>
        <w:rPr>
          <w:rFonts w:ascii="Arial" w:hAnsi="Arial" w:cs="Arial"/>
          <w:b/>
          <w:color w:val="000000"/>
          <w:sz w:val="20"/>
          <w:szCs w:val="20"/>
        </w:rPr>
      </w:pPr>
      <w:r w:rsidRPr="00CC7083">
        <w:rPr>
          <w:rFonts w:ascii="Arial" w:hAnsi="Arial" w:cs="Arial"/>
          <w:b/>
          <w:color w:val="000000"/>
          <w:sz w:val="20"/>
          <w:szCs w:val="20"/>
        </w:rPr>
        <w:t>Tél : 0665832342</w:t>
      </w:r>
    </w:p>
    <w:p w14:paraId="34013D59" w14:textId="77777777" w:rsidR="00CC7083" w:rsidRPr="00CC7083" w:rsidRDefault="00CC7083" w:rsidP="005D7693">
      <w:pPr>
        <w:pStyle w:val="Bullet"/>
        <w:rPr>
          <w:rFonts w:ascii="Arial" w:hAnsi="Arial" w:cs="Arial"/>
          <w:b/>
          <w:color w:val="000000"/>
          <w:sz w:val="20"/>
          <w:szCs w:val="20"/>
        </w:rPr>
      </w:pPr>
      <w:r w:rsidRPr="00CC7083">
        <w:rPr>
          <w:rFonts w:ascii="Arial" w:hAnsi="Arial" w:cs="Arial"/>
          <w:b/>
          <w:color w:val="000000"/>
          <w:sz w:val="20"/>
          <w:szCs w:val="20"/>
        </w:rPr>
        <w:t>Mail : ADELIA.DEAZEVEDO@assurance-maladie.fr</w:t>
      </w:r>
    </w:p>
    <w:p w14:paraId="2E9B41A5" w14:textId="77777777" w:rsidR="00CC7083" w:rsidRPr="00CC7083" w:rsidRDefault="00CC7083" w:rsidP="005D7693">
      <w:pPr>
        <w:pStyle w:val="Bullet"/>
        <w:rPr>
          <w:rFonts w:ascii="Arial" w:hAnsi="Arial" w:cs="Arial"/>
          <w:color w:val="000000"/>
          <w:sz w:val="20"/>
          <w:szCs w:val="20"/>
        </w:rPr>
      </w:pPr>
    </w:p>
    <w:p w14:paraId="15322744" w14:textId="77777777" w:rsidR="00CC7083" w:rsidRPr="00CC7083" w:rsidRDefault="00CC7083" w:rsidP="005D7693">
      <w:pPr>
        <w:pStyle w:val="Bullet"/>
        <w:rPr>
          <w:rFonts w:ascii="Arial" w:hAnsi="Arial" w:cs="Arial"/>
          <w:color w:val="000000"/>
          <w:sz w:val="20"/>
          <w:szCs w:val="20"/>
        </w:rPr>
      </w:pPr>
      <w:r w:rsidRPr="00CC7083">
        <w:rPr>
          <w:rFonts w:ascii="Arial" w:hAnsi="Arial" w:cs="Arial"/>
          <w:color w:val="000000"/>
          <w:sz w:val="20"/>
          <w:szCs w:val="20"/>
        </w:rPr>
        <w:t>L'offre sera déclarée irrégulière si :</w:t>
      </w:r>
    </w:p>
    <w:p w14:paraId="40192AC1" w14:textId="77777777" w:rsidR="00CC7083" w:rsidRPr="00CC7083" w:rsidRDefault="00CC7083" w:rsidP="005D7693">
      <w:pPr>
        <w:pStyle w:val="Bullet"/>
        <w:rPr>
          <w:rFonts w:ascii="Arial" w:hAnsi="Arial" w:cs="Arial"/>
          <w:color w:val="000000"/>
          <w:sz w:val="20"/>
          <w:szCs w:val="20"/>
        </w:rPr>
      </w:pPr>
      <w:r w:rsidRPr="00CC7083">
        <w:rPr>
          <w:rFonts w:ascii="Arial" w:hAnsi="Arial" w:cs="Arial"/>
          <w:color w:val="000000"/>
          <w:sz w:val="20"/>
          <w:szCs w:val="20"/>
        </w:rPr>
        <w:t>- L'échantillon n'est pas envoyé ou est envoyé hors délai</w:t>
      </w:r>
    </w:p>
    <w:p w14:paraId="2089F9CB" w14:textId="77777777" w:rsidR="00CC7083" w:rsidRPr="00CC7083" w:rsidRDefault="00CC7083" w:rsidP="005D7693">
      <w:pPr>
        <w:pStyle w:val="Bullet"/>
        <w:rPr>
          <w:rFonts w:ascii="Arial" w:hAnsi="Arial" w:cs="Arial"/>
          <w:color w:val="000000"/>
          <w:sz w:val="20"/>
          <w:szCs w:val="20"/>
        </w:rPr>
      </w:pPr>
      <w:r w:rsidRPr="00CC7083">
        <w:rPr>
          <w:rFonts w:ascii="Arial" w:hAnsi="Arial" w:cs="Arial"/>
          <w:color w:val="000000"/>
          <w:sz w:val="20"/>
          <w:szCs w:val="20"/>
        </w:rPr>
        <w:t>- L'échantillon n'est pas identique au produit présenté dans la fiche technique de l'offre ;</w:t>
      </w:r>
    </w:p>
    <w:p w14:paraId="6840A5C1" w14:textId="77777777" w:rsidR="00CC7083" w:rsidRPr="00CC7083" w:rsidRDefault="00CC7083" w:rsidP="005D7693">
      <w:pPr>
        <w:pStyle w:val="Bullet"/>
        <w:rPr>
          <w:rFonts w:ascii="Arial" w:hAnsi="Arial" w:cs="Arial"/>
          <w:color w:val="000000"/>
          <w:sz w:val="20"/>
          <w:szCs w:val="20"/>
        </w:rPr>
      </w:pPr>
    </w:p>
    <w:p w14:paraId="1323C21F" w14:textId="77777777" w:rsidR="00CC7083" w:rsidRPr="00CC7083" w:rsidRDefault="00CC7083" w:rsidP="005D7693">
      <w:pPr>
        <w:pStyle w:val="Bullet"/>
        <w:rPr>
          <w:rFonts w:ascii="Arial" w:hAnsi="Arial" w:cs="Arial"/>
          <w:color w:val="000000"/>
          <w:sz w:val="20"/>
          <w:szCs w:val="20"/>
        </w:rPr>
      </w:pPr>
      <w:r w:rsidRPr="00CC7083">
        <w:rPr>
          <w:rFonts w:ascii="Arial" w:hAnsi="Arial" w:cs="Arial"/>
          <w:color w:val="000000"/>
          <w:sz w:val="20"/>
          <w:szCs w:val="20"/>
        </w:rPr>
        <w:t>Les échantillons demandés seront destinés :</w:t>
      </w:r>
    </w:p>
    <w:p w14:paraId="5DDACD0B" w14:textId="77777777" w:rsidR="00CC7083" w:rsidRPr="00CC7083" w:rsidRDefault="00CC7083" w:rsidP="005D7693">
      <w:pPr>
        <w:pStyle w:val="Bullet"/>
        <w:rPr>
          <w:rFonts w:ascii="Arial" w:hAnsi="Arial" w:cs="Arial"/>
          <w:color w:val="000000"/>
          <w:sz w:val="20"/>
          <w:szCs w:val="20"/>
        </w:rPr>
      </w:pPr>
      <w:r w:rsidRPr="00CC7083">
        <w:rPr>
          <w:rFonts w:ascii="Arial" w:hAnsi="Arial" w:cs="Arial"/>
          <w:color w:val="000000"/>
          <w:sz w:val="20"/>
          <w:szCs w:val="20"/>
        </w:rPr>
        <w:t>- A un examen comparatif des offres. Ils feront l'objet d'une notation dans le cadre de la valeur technique.</w:t>
      </w:r>
    </w:p>
    <w:p w14:paraId="2DF8F82A" w14:textId="77777777" w:rsidR="000570B5" w:rsidRPr="00CC7083" w:rsidRDefault="00CC7083" w:rsidP="005D7693">
      <w:pPr>
        <w:pStyle w:val="Bullet"/>
        <w:rPr>
          <w:rFonts w:ascii="Arial" w:hAnsi="Arial" w:cs="Arial"/>
          <w:color w:val="000000"/>
          <w:sz w:val="20"/>
          <w:szCs w:val="20"/>
        </w:rPr>
      </w:pPr>
      <w:r w:rsidRPr="00CC7083">
        <w:rPr>
          <w:rFonts w:ascii="Arial" w:hAnsi="Arial" w:cs="Arial"/>
          <w:color w:val="000000"/>
          <w:sz w:val="20"/>
          <w:szCs w:val="20"/>
        </w:rPr>
        <w:t>- Au contrôle de leur conformité par rapport aux spécifications du marché.</w:t>
      </w:r>
    </w:p>
    <w:p w14:paraId="43551C94" w14:textId="77777777" w:rsidR="000570B5" w:rsidRDefault="000570B5" w:rsidP="005D7693">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JUGEMENT DES OFFRES ET ATTRIBUTION</w:t>
      </w:r>
    </w:p>
    <w:p w14:paraId="333631E2" w14:textId="77777777" w:rsidR="000570B5" w:rsidRDefault="000570B5" w:rsidP="005D769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412475F5"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ECDFD17"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Critères de jugement des offres :</w:t>
      </w:r>
    </w:p>
    <w:p w14:paraId="2F7320F7"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EC473C0"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offres sont analysées et classées en fonction des critères suivants : </w:t>
      </w:r>
    </w:p>
    <w:p w14:paraId="01998CA8" w14:textId="77777777" w:rsidR="000570B5" w:rsidRDefault="000570B5" w:rsidP="003A7352">
      <w:pPr>
        <w:widowControl w:val="0"/>
        <w:autoSpaceDE w:val="0"/>
        <w:autoSpaceDN w:val="0"/>
        <w:adjustRightInd w:val="0"/>
        <w:spacing w:after="0" w:line="240" w:lineRule="auto"/>
        <w:ind w:left="117" w:right="111"/>
        <w:jc w:val="both"/>
        <w:rPr>
          <w:rFonts w:ascii="Arial" w:hAnsi="Arial" w:cs="Arial"/>
          <w:color w:val="000000"/>
          <w:sz w:val="12"/>
          <w:szCs w:val="12"/>
        </w:rPr>
      </w:pPr>
    </w:p>
    <w:tbl>
      <w:tblPr>
        <w:tblW w:w="9747" w:type="dxa"/>
        <w:tblInd w:w="9" w:type="dxa"/>
        <w:tblLayout w:type="fixed"/>
        <w:tblCellMar>
          <w:left w:w="0" w:type="dxa"/>
          <w:right w:w="0" w:type="dxa"/>
        </w:tblCellMar>
        <w:tblLook w:val="0000" w:firstRow="0" w:lastRow="0" w:firstColumn="0" w:lastColumn="0" w:noHBand="0" w:noVBand="0"/>
      </w:tblPr>
      <w:tblGrid>
        <w:gridCol w:w="4077"/>
        <w:gridCol w:w="5670"/>
      </w:tblGrid>
      <w:tr w:rsidR="000570B5" w14:paraId="527CD0FC" w14:textId="77777777" w:rsidTr="003D39F8">
        <w:trPr>
          <w:cantSplit/>
          <w:tblHeader/>
        </w:trPr>
        <w:tc>
          <w:tcPr>
            <w:tcW w:w="4077" w:type="dxa"/>
            <w:tcBorders>
              <w:top w:val="nil"/>
              <w:left w:val="nil"/>
              <w:bottom w:val="single" w:sz="4" w:space="0" w:color="D9D9D9"/>
              <w:right w:val="nil"/>
            </w:tcBorders>
            <w:shd w:val="clear" w:color="auto" w:fill="595959"/>
            <w:vAlign w:val="center"/>
          </w:tcPr>
          <w:p w14:paraId="7AB5BEE7" w14:textId="77777777" w:rsidR="000570B5" w:rsidRDefault="000570B5" w:rsidP="003A7352">
            <w:pPr>
              <w:keepLines/>
              <w:widowControl w:val="0"/>
              <w:autoSpaceDE w:val="0"/>
              <w:autoSpaceDN w:val="0"/>
              <w:adjustRightInd w:val="0"/>
              <w:spacing w:before="60" w:after="60" w:line="240" w:lineRule="auto"/>
              <w:ind w:left="108" w:right="91"/>
              <w:jc w:val="both"/>
              <w:rPr>
                <w:rFonts w:ascii="Arial" w:hAnsi="Arial" w:cs="Arial"/>
                <w:sz w:val="24"/>
                <w:szCs w:val="24"/>
              </w:rPr>
            </w:pPr>
            <w:r>
              <w:rPr>
                <w:rFonts w:ascii="Arial" w:hAnsi="Arial" w:cs="Arial"/>
                <w:color w:val="FFFFFF"/>
                <w:sz w:val="20"/>
                <w:szCs w:val="20"/>
              </w:rPr>
              <w:lastRenderedPageBreak/>
              <w:t>Critère et pondération</w:t>
            </w:r>
          </w:p>
        </w:tc>
        <w:tc>
          <w:tcPr>
            <w:tcW w:w="5670" w:type="dxa"/>
            <w:tcBorders>
              <w:top w:val="nil"/>
              <w:left w:val="nil"/>
              <w:bottom w:val="single" w:sz="4" w:space="0" w:color="D9D9D9"/>
              <w:right w:val="nil"/>
            </w:tcBorders>
            <w:shd w:val="clear" w:color="auto" w:fill="595959"/>
          </w:tcPr>
          <w:p w14:paraId="296994C3" w14:textId="77777777" w:rsidR="000570B5" w:rsidRDefault="000570B5" w:rsidP="003A7352">
            <w:pPr>
              <w:keepLines/>
              <w:widowControl w:val="0"/>
              <w:autoSpaceDE w:val="0"/>
              <w:autoSpaceDN w:val="0"/>
              <w:adjustRightInd w:val="0"/>
              <w:spacing w:before="60" w:after="60" w:line="240" w:lineRule="auto"/>
              <w:ind w:left="125" w:right="81"/>
              <w:jc w:val="both"/>
              <w:rPr>
                <w:rFonts w:ascii="Arial" w:hAnsi="Arial" w:cs="Arial"/>
                <w:sz w:val="24"/>
                <w:szCs w:val="24"/>
              </w:rPr>
            </w:pPr>
            <w:r>
              <w:rPr>
                <w:rFonts w:ascii="Arial" w:hAnsi="Arial" w:cs="Arial"/>
                <w:color w:val="FFFFFF"/>
                <w:sz w:val="20"/>
                <w:szCs w:val="20"/>
              </w:rPr>
              <w:t>Descriptif</w:t>
            </w:r>
          </w:p>
        </w:tc>
      </w:tr>
      <w:tr w:rsidR="000570B5" w14:paraId="19178D97" w14:textId="77777777" w:rsidTr="003D39F8">
        <w:tc>
          <w:tcPr>
            <w:tcW w:w="4077" w:type="dxa"/>
            <w:tcBorders>
              <w:top w:val="single" w:sz="4" w:space="0" w:color="D9D9D9"/>
              <w:left w:val="single" w:sz="4" w:space="0" w:color="D9D9D9"/>
              <w:bottom w:val="single" w:sz="4" w:space="0" w:color="D9D9D9"/>
              <w:right w:val="single" w:sz="4" w:space="0" w:color="D9D9D9"/>
            </w:tcBorders>
            <w:shd w:val="clear" w:color="auto" w:fill="FFFFFF"/>
          </w:tcPr>
          <w:p w14:paraId="196A2CB7" w14:textId="77777777" w:rsidR="000570B5" w:rsidRDefault="000570B5" w:rsidP="003A7352">
            <w:pPr>
              <w:widowControl w:val="0"/>
              <w:autoSpaceDE w:val="0"/>
              <w:autoSpaceDN w:val="0"/>
              <w:adjustRightInd w:val="0"/>
              <w:spacing w:after="0" w:line="240" w:lineRule="auto"/>
              <w:ind w:left="108" w:right="91"/>
              <w:jc w:val="both"/>
              <w:rPr>
                <w:rFonts w:ascii="Arial" w:hAnsi="Arial" w:cs="Arial"/>
                <w:sz w:val="24"/>
                <w:szCs w:val="24"/>
              </w:rPr>
            </w:pPr>
            <w:r>
              <w:rPr>
                <w:rFonts w:ascii="Arial" w:hAnsi="Arial" w:cs="Arial"/>
                <w:color w:val="000000"/>
                <w:sz w:val="18"/>
                <w:szCs w:val="18"/>
              </w:rPr>
              <w:t>1. Prix HT (50 %)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14:paraId="194221CE" w14:textId="3B5A4C45" w:rsidR="007F548C" w:rsidRPr="0008676D" w:rsidRDefault="001E7718" w:rsidP="0008676D">
            <w:pPr>
              <w:widowControl w:val="0"/>
              <w:autoSpaceDE w:val="0"/>
              <w:autoSpaceDN w:val="0"/>
              <w:adjustRightInd w:val="0"/>
              <w:spacing w:after="0" w:line="240" w:lineRule="auto"/>
              <w:ind w:left="125" w:right="81"/>
              <w:jc w:val="both"/>
              <w:rPr>
                <w:rFonts w:ascii="Arial" w:hAnsi="Arial" w:cs="Arial"/>
                <w:color w:val="000000"/>
                <w:sz w:val="18"/>
                <w:szCs w:val="18"/>
              </w:rPr>
            </w:pPr>
            <w:r>
              <w:rPr>
                <w:rFonts w:ascii="Arial" w:hAnsi="Arial" w:cs="Arial"/>
                <w:color w:val="000000"/>
                <w:sz w:val="18"/>
                <w:szCs w:val="18"/>
              </w:rPr>
              <w:t>Les offres financières sont évalués sur la base d’un DQE qui sera fournie en annexe</w:t>
            </w:r>
          </w:p>
        </w:tc>
      </w:tr>
      <w:tr w:rsidR="000570B5" w14:paraId="4EAE5380" w14:textId="77777777" w:rsidTr="003D39F8">
        <w:tc>
          <w:tcPr>
            <w:tcW w:w="4077" w:type="dxa"/>
            <w:tcBorders>
              <w:top w:val="single" w:sz="4" w:space="0" w:color="D9D9D9"/>
              <w:left w:val="single" w:sz="4" w:space="0" w:color="D9D9D9"/>
              <w:bottom w:val="single" w:sz="4" w:space="0" w:color="D9D9D9"/>
              <w:right w:val="single" w:sz="4" w:space="0" w:color="D9D9D9"/>
            </w:tcBorders>
            <w:shd w:val="clear" w:color="auto" w:fill="FFFFFF"/>
          </w:tcPr>
          <w:p w14:paraId="379FA4B6" w14:textId="77777777" w:rsidR="000570B5" w:rsidRDefault="003D39F8" w:rsidP="003A7352">
            <w:pPr>
              <w:widowControl w:val="0"/>
              <w:autoSpaceDE w:val="0"/>
              <w:autoSpaceDN w:val="0"/>
              <w:adjustRightInd w:val="0"/>
              <w:spacing w:after="0" w:line="240" w:lineRule="auto"/>
              <w:ind w:left="108" w:right="91"/>
              <w:jc w:val="both"/>
              <w:rPr>
                <w:rFonts w:ascii="Arial" w:hAnsi="Arial" w:cs="Arial"/>
                <w:sz w:val="24"/>
                <w:szCs w:val="24"/>
              </w:rPr>
            </w:pPr>
            <w:r>
              <w:rPr>
                <w:rFonts w:ascii="Arial" w:hAnsi="Arial" w:cs="Arial"/>
                <w:color w:val="000000"/>
                <w:sz w:val="18"/>
                <w:szCs w:val="18"/>
              </w:rPr>
              <w:t>2. Valeur technique (4</w:t>
            </w:r>
            <w:r w:rsidR="000570B5">
              <w:rPr>
                <w:rFonts w:ascii="Arial" w:hAnsi="Arial" w:cs="Arial"/>
                <w:color w:val="000000"/>
                <w:sz w:val="18"/>
                <w:szCs w:val="18"/>
              </w:rPr>
              <w:t>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14:paraId="027E9F35" w14:textId="77777777" w:rsidR="000570B5" w:rsidRDefault="000570B5" w:rsidP="003A7352">
            <w:pPr>
              <w:widowControl w:val="0"/>
              <w:autoSpaceDE w:val="0"/>
              <w:autoSpaceDN w:val="0"/>
              <w:adjustRightInd w:val="0"/>
              <w:spacing w:after="0" w:line="240" w:lineRule="auto"/>
              <w:ind w:left="125" w:right="81"/>
              <w:jc w:val="both"/>
              <w:rPr>
                <w:rFonts w:ascii="Arial" w:hAnsi="Arial" w:cs="Arial"/>
                <w:sz w:val="24"/>
                <w:szCs w:val="24"/>
              </w:rPr>
            </w:pPr>
            <w:r>
              <w:rPr>
                <w:rFonts w:ascii="Arial" w:hAnsi="Arial" w:cs="Arial"/>
                <w:color w:val="000000"/>
                <w:sz w:val="18"/>
                <w:szCs w:val="18"/>
              </w:rPr>
              <w:t xml:space="preserve">La valeur technique est appréciée au regard </w:t>
            </w:r>
            <w:r w:rsidR="002F2BE4">
              <w:rPr>
                <w:rFonts w:ascii="Arial" w:hAnsi="Arial" w:cs="Arial"/>
                <w:color w:val="000000"/>
                <w:sz w:val="18"/>
                <w:szCs w:val="18"/>
              </w:rPr>
              <w:t>des tests effectués sur les échantillons</w:t>
            </w:r>
            <w:r>
              <w:rPr>
                <w:rFonts w:ascii="Arial" w:hAnsi="Arial" w:cs="Arial"/>
                <w:color w:val="000000"/>
                <w:sz w:val="18"/>
                <w:szCs w:val="18"/>
              </w:rPr>
              <w:t xml:space="preserve"> </w:t>
            </w:r>
          </w:p>
        </w:tc>
      </w:tr>
      <w:tr w:rsidR="000570B5" w14:paraId="6CB63BCD" w14:textId="77777777" w:rsidTr="003D39F8">
        <w:tc>
          <w:tcPr>
            <w:tcW w:w="4077" w:type="dxa"/>
            <w:tcBorders>
              <w:top w:val="single" w:sz="4" w:space="0" w:color="D9D9D9"/>
              <w:left w:val="single" w:sz="4" w:space="0" w:color="D9D9D9"/>
              <w:bottom w:val="single" w:sz="4" w:space="0" w:color="D9D9D9"/>
              <w:right w:val="single" w:sz="4" w:space="0" w:color="D9D9D9"/>
            </w:tcBorders>
            <w:shd w:val="clear" w:color="auto" w:fill="FFFFFF"/>
          </w:tcPr>
          <w:p w14:paraId="10C62587" w14:textId="77777777" w:rsidR="000570B5" w:rsidRDefault="003D39F8" w:rsidP="003A7352">
            <w:pPr>
              <w:widowControl w:val="0"/>
              <w:autoSpaceDE w:val="0"/>
              <w:autoSpaceDN w:val="0"/>
              <w:adjustRightInd w:val="0"/>
              <w:spacing w:after="0" w:line="240" w:lineRule="auto"/>
              <w:ind w:left="108" w:right="91"/>
              <w:jc w:val="both"/>
              <w:rPr>
                <w:rFonts w:ascii="Arial" w:hAnsi="Arial" w:cs="Arial"/>
                <w:sz w:val="24"/>
                <w:szCs w:val="24"/>
              </w:rPr>
            </w:pPr>
            <w:r>
              <w:rPr>
                <w:rFonts w:ascii="Arial" w:hAnsi="Arial" w:cs="Arial"/>
                <w:color w:val="000000"/>
                <w:sz w:val="18"/>
                <w:szCs w:val="18"/>
              </w:rPr>
              <w:t>3</w:t>
            </w:r>
            <w:r w:rsidR="000570B5">
              <w:rPr>
                <w:rFonts w:ascii="Arial" w:hAnsi="Arial" w:cs="Arial"/>
                <w:color w:val="000000"/>
                <w:sz w:val="18"/>
                <w:szCs w:val="18"/>
              </w:rPr>
              <w:t>. Performances en matière de protection de l'environnement (10 %)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14:paraId="1C9A7639" w14:textId="77777777" w:rsidR="000570B5" w:rsidRDefault="000570B5" w:rsidP="003A7352">
            <w:pPr>
              <w:widowControl w:val="0"/>
              <w:autoSpaceDE w:val="0"/>
              <w:autoSpaceDN w:val="0"/>
              <w:adjustRightInd w:val="0"/>
              <w:spacing w:after="0" w:line="240" w:lineRule="auto"/>
              <w:ind w:left="125" w:right="81"/>
              <w:jc w:val="both"/>
              <w:rPr>
                <w:rFonts w:ascii="Arial" w:hAnsi="Arial" w:cs="Arial"/>
                <w:sz w:val="24"/>
                <w:szCs w:val="24"/>
              </w:rPr>
            </w:pPr>
            <w:r>
              <w:rPr>
                <w:rFonts w:ascii="Arial" w:hAnsi="Arial" w:cs="Arial"/>
                <w:color w:val="000000"/>
                <w:sz w:val="18"/>
                <w:szCs w:val="18"/>
              </w:rPr>
              <w:t xml:space="preserve">Les performances en matière de protection de l'environnement sont appréciées au regard du contenu du </w:t>
            </w:r>
            <w:r w:rsidR="00E5168C">
              <w:rPr>
                <w:rFonts w:ascii="Arial" w:hAnsi="Arial" w:cs="Arial"/>
                <w:color w:val="000000"/>
                <w:sz w:val="18"/>
                <w:szCs w:val="18"/>
              </w:rPr>
              <w:t xml:space="preserve">cadre de </w:t>
            </w:r>
            <w:r>
              <w:rPr>
                <w:rFonts w:ascii="Arial" w:hAnsi="Arial" w:cs="Arial"/>
                <w:color w:val="000000"/>
                <w:sz w:val="18"/>
                <w:szCs w:val="18"/>
              </w:rPr>
              <w:t xml:space="preserve">mémoire technique </w:t>
            </w:r>
          </w:p>
        </w:tc>
      </w:tr>
    </w:tbl>
    <w:p w14:paraId="2621122C"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606"/>
      </w:tblGrid>
      <w:tr w:rsidR="000570B5" w14:paraId="1AD3F4AB" w14:textId="77777777">
        <w:tc>
          <w:tcPr>
            <w:tcW w:w="9606" w:type="dxa"/>
            <w:tcBorders>
              <w:top w:val="nil"/>
              <w:left w:val="nil"/>
              <w:bottom w:val="nil"/>
              <w:right w:val="nil"/>
            </w:tcBorders>
            <w:shd w:val="clear" w:color="auto" w:fill="DADADA"/>
          </w:tcPr>
          <w:p w14:paraId="5DC2EEA2" w14:textId="77777777" w:rsidR="000570B5" w:rsidRDefault="000570B5" w:rsidP="005D7693">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p>
          <w:p w14:paraId="1A49B617" w14:textId="77777777" w:rsidR="000570B5" w:rsidRDefault="000570B5" w:rsidP="005D7693">
            <w:pPr>
              <w:keepLines/>
              <w:widowControl w:val="0"/>
              <w:tabs>
                <w:tab w:val="left" w:pos="392"/>
              </w:tabs>
              <w:autoSpaceDE w:val="0"/>
              <w:autoSpaceDN w:val="0"/>
              <w:adjustRightInd w:val="0"/>
              <w:spacing w:after="0" w:line="240" w:lineRule="auto"/>
              <w:ind w:left="108" w:right="102"/>
              <w:jc w:val="both"/>
              <w:rPr>
                <w:rFonts w:ascii="Arial" w:hAnsi="Arial" w:cs="Arial"/>
                <w:i/>
                <w:iCs/>
                <w:color w:val="000000"/>
                <w:sz w:val="16"/>
                <w:szCs w:val="16"/>
              </w:rPr>
            </w:pPr>
            <w:r>
              <w:rPr>
                <w:rFonts w:ascii="Arial" w:hAnsi="Arial" w:cs="Arial"/>
                <w:i/>
                <w:iCs/>
                <w:color w:val="000000"/>
                <w:sz w:val="16"/>
                <w:szCs w:val="16"/>
              </w:rPr>
              <w:t>Modalités de calcul des notes :</w:t>
            </w:r>
          </w:p>
          <w:p w14:paraId="18DB3FCA" w14:textId="77777777" w:rsidR="000570B5" w:rsidRDefault="000570B5" w:rsidP="005D7693">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2"/>
                <w:szCs w:val="12"/>
              </w:rPr>
            </w:pPr>
          </w:p>
          <w:p w14:paraId="2E2ADB09" w14:textId="77777777" w:rsidR="000570B5" w:rsidRDefault="000570B5" w:rsidP="005D7693">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Les critères sont notés : </w:t>
            </w:r>
            <w:r>
              <w:rPr>
                <w:rFonts w:ascii="Arial" w:hAnsi="Arial" w:cs="Arial"/>
                <w:b/>
                <w:bCs/>
                <w:color w:val="000000"/>
                <w:sz w:val="16"/>
                <w:szCs w:val="16"/>
              </w:rPr>
              <w:t>Sur 20</w:t>
            </w:r>
            <w:r>
              <w:rPr>
                <w:rFonts w:ascii="Arial" w:hAnsi="Arial" w:cs="Arial"/>
                <w:color w:val="000000"/>
                <w:sz w:val="16"/>
                <w:szCs w:val="16"/>
              </w:rPr>
              <w:t xml:space="preserve">, la note pondérée est obtenue par multiplication du pourcentage de pondération. </w:t>
            </w:r>
          </w:p>
          <w:p w14:paraId="3D21BA04" w14:textId="77777777" w:rsidR="000570B5" w:rsidRDefault="000570B5" w:rsidP="00E5168C">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La note totale est notée : </w:t>
            </w:r>
            <w:r>
              <w:rPr>
                <w:rFonts w:ascii="Arial" w:hAnsi="Arial" w:cs="Arial"/>
                <w:b/>
                <w:bCs/>
                <w:color w:val="000000"/>
                <w:sz w:val="16"/>
                <w:szCs w:val="16"/>
              </w:rPr>
              <w:t>Sur 20</w:t>
            </w:r>
            <w:r>
              <w:rPr>
                <w:rFonts w:ascii="Arial" w:hAnsi="Arial" w:cs="Arial"/>
                <w:color w:val="000000"/>
                <w:sz w:val="16"/>
                <w:szCs w:val="16"/>
              </w:rPr>
              <w:t>.</w:t>
            </w:r>
          </w:p>
          <w:p w14:paraId="51EA0BCF" w14:textId="77777777" w:rsidR="000570B5" w:rsidRDefault="000570B5" w:rsidP="00E5168C">
            <w:pPr>
              <w:keepLines/>
              <w:widowControl w:val="0"/>
              <w:tabs>
                <w:tab w:val="left" w:pos="392"/>
              </w:tabs>
              <w:autoSpaceDE w:val="0"/>
              <w:autoSpaceDN w:val="0"/>
              <w:adjustRightInd w:val="0"/>
              <w:spacing w:after="0" w:line="240" w:lineRule="auto"/>
              <w:ind w:left="108" w:right="102"/>
              <w:jc w:val="both"/>
              <w:rPr>
                <w:rFonts w:ascii="Arial" w:hAnsi="Arial" w:cs="Arial"/>
                <w:sz w:val="24"/>
                <w:szCs w:val="24"/>
              </w:rPr>
            </w:pPr>
            <w:r>
              <w:rPr>
                <w:rFonts w:ascii="Arial" w:hAnsi="Arial" w:cs="Arial"/>
                <w:color w:val="000000"/>
                <w:sz w:val="8"/>
                <w:szCs w:val="8"/>
              </w:rPr>
              <w:t xml:space="preserve"> </w:t>
            </w:r>
          </w:p>
        </w:tc>
      </w:tr>
    </w:tbl>
    <w:p w14:paraId="505E103F"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Calibri" w:hAnsi="Calibri" w:cs="Calibri"/>
          <w:b/>
          <w:bCs/>
          <w:color w:val="595959"/>
          <w:sz w:val="16"/>
          <w:szCs w:val="16"/>
        </w:rPr>
        <w:t xml:space="preserve"> </w:t>
      </w:r>
    </w:p>
    <w:tbl>
      <w:tblPr>
        <w:tblW w:w="0" w:type="auto"/>
        <w:tblInd w:w="14" w:type="dxa"/>
        <w:tblLayout w:type="fixed"/>
        <w:tblCellMar>
          <w:left w:w="0" w:type="dxa"/>
          <w:right w:w="0" w:type="dxa"/>
        </w:tblCellMar>
        <w:tblLook w:val="0000" w:firstRow="0" w:lastRow="0" w:firstColumn="0" w:lastColumn="0" w:noHBand="0" w:noVBand="0"/>
      </w:tblPr>
      <w:tblGrid>
        <w:gridCol w:w="2376"/>
        <w:gridCol w:w="7371"/>
      </w:tblGrid>
      <w:tr w:rsidR="000570B5" w14:paraId="400CFF08" w14:textId="77777777">
        <w:trPr>
          <w:cantSplit/>
          <w:tblHeader/>
        </w:trPr>
        <w:tc>
          <w:tcPr>
            <w:tcW w:w="9747" w:type="dxa"/>
            <w:gridSpan w:val="2"/>
            <w:tcBorders>
              <w:top w:val="single" w:sz="4" w:space="0" w:color="D9D9D9"/>
              <w:left w:val="single" w:sz="4" w:space="0" w:color="D9D9D9"/>
              <w:bottom w:val="single" w:sz="4" w:space="0" w:color="D9D9D9"/>
              <w:right w:val="single" w:sz="4" w:space="0" w:color="D9D9D9"/>
            </w:tcBorders>
            <w:shd w:val="clear" w:color="auto" w:fill="595959"/>
          </w:tcPr>
          <w:p w14:paraId="43A22FB5" w14:textId="77777777" w:rsidR="000570B5" w:rsidRDefault="000570B5" w:rsidP="003A7352">
            <w:pPr>
              <w:keepLines/>
              <w:widowControl w:val="0"/>
              <w:autoSpaceDE w:val="0"/>
              <w:autoSpaceDN w:val="0"/>
              <w:adjustRightInd w:val="0"/>
              <w:spacing w:before="60" w:after="60" w:line="240" w:lineRule="auto"/>
              <w:ind w:left="108" w:right="101"/>
              <w:jc w:val="both"/>
              <w:rPr>
                <w:rFonts w:ascii="Arial" w:hAnsi="Arial" w:cs="Arial"/>
                <w:sz w:val="24"/>
                <w:szCs w:val="24"/>
              </w:rPr>
            </w:pPr>
            <w:r>
              <w:rPr>
                <w:rFonts w:ascii="Arial" w:hAnsi="Arial" w:cs="Arial"/>
                <w:b/>
                <w:bCs/>
                <w:color w:val="FFFFFF"/>
                <w:sz w:val="16"/>
                <w:szCs w:val="16"/>
              </w:rPr>
              <w:t>Les offres sont rejetées sans être classées dans les cas suivants :</w:t>
            </w:r>
          </w:p>
        </w:tc>
      </w:tr>
      <w:tr w:rsidR="000570B5" w14:paraId="749885DE" w14:textId="77777777">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4DA0AC4C" w14:textId="77777777" w:rsidR="000570B5" w:rsidRDefault="000570B5" w:rsidP="003A7352">
            <w:pPr>
              <w:widowControl w:val="0"/>
              <w:autoSpaceDE w:val="0"/>
              <w:autoSpaceDN w:val="0"/>
              <w:adjustRightInd w:val="0"/>
              <w:spacing w:before="40" w:after="40" w:line="240" w:lineRule="auto"/>
              <w:ind w:left="108" w:right="92"/>
              <w:jc w:val="both"/>
              <w:rPr>
                <w:rFonts w:ascii="Arial" w:hAnsi="Arial" w:cs="Arial"/>
                <w:sz w:val="24"/>
                <w:szCs w:val="24"/>
              </w:rPr>
            </w:pPr>
            <w:r>
              <w:rPr>
                <w:rFonts w:ascii="Arial" w:hAnsi="Arial" w:cs="Arial"/>
                <w:color w:val="000000"/>
                <w:sz w:val="16"/>
                <w:szCs w:val="16"/>
              </w:rPr>
              <w:t>Offre hors délai</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27FECA02" w14:textId="77777777" w:rsidR="000570B5" w:rsidRDefault="000570B5" w:rsidP="005D7693">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Lorsque le pli est reçu par l’acheteur après la date et l’heure limite fixées dans la consultation.</w:t>
            </w:r>
          </w:p>
        </w:tc>
      </w:tr>
      <w:tr w:rsidR="000570B5" w14:paraId="2CA6A6E0" w14:textId="77777777">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1A547902" w14:textId="77777777" w:rsidR="000570B5" w:rsidRDefault="000570B5" w:rsidP="003A7352">
            <w:pPr>
              <w:widowControl w:val="0"/>
              <w:autoSpaceDE w:val="0"/>
              <w:autoSpaceDN w:val="0"/>
              <w:adjustRightInd w:val="0"/>
              <w:spacing w:before="40" w:after="40" w:line="240" w:lineRule="auto"/>
              <w:ind w:left="108" w:right="92"/>
              <w:jc w:val="both"/>
              <w:rPr>
                <w:rFonts w:ascii="Arial" w:hAnsi="Arial" w:cs="Arial"/>
                <w:sz w:val="24"/>
                <w:szCs w:val="24"/>
              </w:rPr>
            </w:pPr>
            <w:r>
              <w:rPr>
                <w:rFonts w:ascii="Arial" w:hAnsi="Arial" w:cs="Arial"/>
                <w:color w:val="000000"/>
                <w:sz w:val="16"/>
                <w:szCs w:val="16"/>
              </w:rPr>
              <w:t>Offre anormalement basse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35B2EFCF" w14:textId="77777777" w:rsidR="000570B5" w:rsidRDefault="000570B5" w:rsidP="005D7693">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est manifestement sous-évalué, de nature à compromettre la bonne exécution du contrat, et le fournisseur n’apporte pas de justification du prix, notamment au regard du mode de fabrication, de la solution technique, de l’originalité, de la réglementation applicable ou d’une aide d’Etat. L’offre est rejetée en l'absence de justifications suffisantes après demande adressée par l'acheteur.</w:t>
            </w:r>
          </w:p>
        </w:tc>
      </w:tr>
      <w:tr w:rsidR="000570B5" w14:paraId="3B59D795" w14:textId="77777777">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105CAE94" w14:textId="77777777" w:rsidR="000570B5" w:rsidRDefault="000570B5" w:rsidP="003A7352">
            <w:pPr>
              <w:widowControl w:val="0"/>
              <w:autoSpaceDE w:val="0"/>
              <w:autoSpaceDN w:val="0"/>
              <w:adjustRightInd w:val="0"/>
              <w:spacing w:before="40" w:after="40" w:line="240" w:lineRule="auto"/>
              <w:ind w:left="108" w:right="92"/>
              <w:jc w:val="both"/>
              <w:rPr>
                <w:rFonts w:ascii="Arial" w:hAnsi="Arial" w:cs="Arial"/>
                <w:sz w:val="24"/>
                <w:szCs w:val="24"/>
              </w:rPr>
            </w:pPr>
            <w:r>
              <w:rPr>
                <w:rFonts w:ascii="Arial" w:hAnsi="Arial" w:cs="Arial"/>
                <w:color w:val="000000"/>
                <w:sz w:val="16"/>
                <w:szCs w:val="16"/>
              </w:rPr>
              <w:t>Offre inappropriée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4EA21704" w14:textId="77777777" w:rsidR="000570B5" w:rsidRDefault="000570B5" w:rsidP="005D7693">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est sans rapport avec les besoins ou exigences exprimés par l’acheteur.</w:t>
            </w:r>
          </w:p>
        </w:tc>
      </w:tr>
      <w:tr w:rsidR="000570B5" w14:paraId="4CE0B435" w14:textId="77777777">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00B054E3" w14:textId="77777777" w:rsidR="000570B5" w:rsidRDefault="000570B5" w:rsidP="003A7352">
            <w:pPr>
              <w:widowControl w:val="0"/>
              <w:autoSpaceDE w:val="0"/>
              <w:autoSpaceDN w:val="0"/>
              <w:adjustRightInd w:val="0"/>
              <w:spacing w:before="40" w:after="40" w:line="240" w:lineRule="auto"/>
              <w:ind w:left="108" w:right="92"/>
              <w:jc w:val="both"/>
              <w:rPr>
                <w:rFonts w:ascii="Arial" w:hAnsi="Arial" w:cs="Arial"/>
                <w:sz w:val="24"/>
                <w:szCs w:val="24"/>
              </w:rPr>
            </w:pPr>
            <w:r>
              <w:rPr>
                <w:rFonts w:ascii="Arial" w:hAnsi="Arial" w:cs="Arial"/>
                <w:color w:val="000000"/>
                <w:sz w:val="16"/>
                <w:szCs w:val="16"/>
              </w:rPr>
              <w:t>Offre irrégulière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07B52F35" w14:textId="77777777" w:rsidR="000570B5" w:rsidRDefault="000570B5" w:rsidP="005D7693">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ne respecte pas les exigences formulées pour la consultation, est incomplète ou méconnaît la législation applicable en matière sociale ou environnementale, malgré une éventuelle demande de régularisation par l’acheteur.</w:t>
            </w:r>
          </w:p>
        </w:tc>
      </w:tr>
      <w:tr w:rsidR="000570B5" w14:paraId="1D731EE1" w14:textId="77777777">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636E442F" w14:textId="77777777" w:rsidR="000570B5" w:rsidRDefault="000570B5" w:rsidP="003A7352">
            <w:pPr>
              <w:widowControl w:val="0"/>
              <w:autoSpaceDE w:val="0"/>
              <w:autoSpaceDN w:val="0"/>
              <w:adjustRightInd w:val="0"/>
              <w:spacing w:before="40" w:after="40" w:line="240" w:lineRule="auto"/>
              <w:ind w:left="108" w:right="92"/>
              <w:jc w:val="both"/>
              <w:rPr>
                <w:rFonts w:ascii="Arial" w:hAnsi="Arial" w:cs="Arial"/>
                <w:sz w:val="24"/>
                <w:szCs w:val="24"/>
              </w:rPr>
            </w:pPr>
            <w:r>
              <w:rPr>
                <w:rFonts w:ascii="Arial" w:hAnsi="Arial" w:cs="Arial"/>
                <w:color w:val="000000"/>
                <w:sz w:val="16"/>
                <w:szCs w:val="16"/>
              </w:rPr>
              <w:t>Offre inacceptable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183AA907" w14:textId="77777777" w:rsidR="000570B5" w:rsidRDefault="000570B5" w:rsidP="005D7693">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excède les crédits budgétaires alloués par l’acheteur au contrat.</w:t>
            </w:r>
          </w:p>
        </w:tc>
      </w:tr>
    </w:tbl>
    <w:p w14:paraId="64744D17" w14:textId="77777777" w:rsidR="002917E4" w:rsidRDefault="002917E4"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5CBE63C4"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Offres anormalement basses :</w:t>
      </w:r>
    </w:p>
    <w:p w14:paraId="0F062C13" w14:textId="77777777" w:rsidR="000570B5" w:rsidRDefault="000570B5" w:rsidP="005D769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aux articles R2152-3 à R2152-5 du Code de la commande publique, toute offre paraissant anormalement basse fera l’objet d’une demande de justification du prix ou des coûts proposés assortie d’un délai impératif de réponse. Après vérification des justificatifs fournis par le candidat concerné, l’offre sera soit maintenue dans l’analyse des offres, soit rejetée par décision motivée.</w:t>
      </w:r>
    </w:p>
    <w:p w14:paraId="7AD58E85" w14:textId="77777777" w:rsidR="00FC4B7C" w:rsidRDefault="00FC4B7C" w:rsidP="005D7693">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6DC9784E"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Négociations :</w:t>
      </w:r>
    </w:p>
    <w:p w14:paraId="65192911" w14:textId="77777777" w:rsidR="000570B5" w:rsidRDefault="000570B5" w:rsidP="00E5168C">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1495E33" w14:textId="77777777" w:rsidR="000570B5" w:rsidRDefault="000570B5" w:rsidP="00E5168C">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négociations ne sont pas autorisées pour cette consultation.</w:t>
      </w:r>
    </w:p>
    <w:p w14:paraId="46AF8904" w14:textId="77777777" w:rsidR="000570B5" w:rsidRDefault="000570B5" w:rsidP="005D7693">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57284B06" w14:textId="77777777" w:rsidR="00FC4B7C" w:rsidRDefault="00FC4B7C" w:rsidP="005D7693">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3FD30696"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Documents à produire par l’attributaire :</w:t>
      </w:r>
    </w:p>
    <w:p w14:paraId="1DB0876E"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8483FC2"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retenu ne saurait être désigné définitivement comme titulaire qu’à la condition de produire dans un délai imparti les documents justificatifs requis par l’acheteur et exigés par la réglementation :</w:t>
      </w:r>
    </w:p>
    <w:p w14:paraId="26C2C32E"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3088"/>
        <w:gridCol w:w="6659"/>
      </w:tblGrid>
      <w:tr w:rsidR="000570B5" w14:paraId="5F6ACF55" w14:textId="77777777">
        <w:trPr>
          <w:cantSplit/>
          <w:tblHeader/>
        </w:trPr>
        <w:tc>
          <w:tcPr>
            <w:tcW w:w="3088" w:type="dxa"/>
            <w:tcBorders>
              <w:top w:val="nil"/>
              <w:left w:val="nil"/>
              <w:bottom w:val="single" w:sz="4" w:space="0" w:color="D9D9D9"/>
              <w:right w:val="nil"/>
            </w:tcBorders>
            <w:shd w:val="clear" w:color="auto" w:fill="595959"/>
            <w:vAlign w:val="center"/>
          </w:tcPr>
          <w:p w14:paraId="18C67D0D" w14:textId="77777777" w:rsidR="000570B5" w:rsidRDefault="000570B5" w:rsidP="003A7352">
            <w:pPr>
              <w:keepLines/>
              <w:widowControl w:val="0"/>
              <w:autoSpaceDE w:val="0"/>
              <w:autoSpaceDN w:val="0"/>
              <w:adjustRightInd w:val="0"/>
              <w:spacing w:before="60" w:after="60" w:line="240" w:lineRule="auto"/>
              <w:ind w:left="108" w:right="100"/>
              <w:jc w:val="both"/>
              <w:rPr>
                <w:rFonts w:ascii="Arial" w:hAnsi="Arial" w:cs="Arial"/>
                <w:sz w:val="24"/>
                <w:szCs w:val="24"/>
              </w:rPr>
            </w:pPr>
            <w:r>
              <w:rPr>
                <w:rFonts w:ascii="Arial" w:hAnsi="Arial" w:cs="Arial"/>
                <w:color w:val="FFFFFF"/>
                <w:sz w:val="20"/>
                <w:szCs w:val="20"/>
              </w:rPr>
              <w:t>Document</w:t>
            </w:r>
          </w:p>
        </w:tc>
        <w:tc>
          <w:tcPr>
            <w:tcW w:w="6659" w:type="dxa"/>
            <w:tcBorders>
              <w:top w:val="nil"/>
              <w:left w:val="nil"/>
              <w:bottom w:val="single" w:sz="4" w:space="0" w:color="D9D9D9"/>
              <w:right w:val="nil"/>
            </w:tcBorders>
            <w:shd w:val="clear" w:color="auto" w:fill="595959"/>
          </w:tcPr>
          <w:p w14:paraId="11B81E30" w14:textId="77777777" w:rsidR="000570B5" w:rsidRDefault="000570B5" w:rsidP="003A7352">
            <w:pPr>
              <w:keepLines/>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FFFFFF"/>
                <w:sz w:val="20"/>
                <w:szCs w:val="20"/>
              </w:rPr>
              <w:t>Descriptif</w:t>
            </w:r>
          </w:p>
        </w:tc>
      </w:tr>
      <w:tr w:rsidR="000570B5" w14:paraId="1B3E7E23" w14:textId="77777777">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1FA0DD0D" w14:textId="77777777" w:rsidR="000570B5" w:rsidRDefault="000570B5" w:rsidP="003A7352">
            <w:pPr>
              <w:widowControl w:val="0"/>
              <w:autoSpaceDE w:val="0"/>
              <w:autoSpaceDN w:val="0"/>
              <w:adjustRightInd w:val="0"/>
              <w:spacing w:before="60" w:after="60" w:line="240" w:lineRule="auto"/>
              <w:ind w:left="108" w:right="100"/>
              <w:jc w:val="both"/>
              <w:rPr>
                <w:rFonts w:ascii="Arial" w:hAnsi="Arial" w:cs="Arial"/>
                <w:sz w:val="24"/>
                <w:szCs w:val="24"/>
              </w:rPr>
            </w:pPr>
            <w:r>
              <w:rPr>
                <w:rFonts w:ascii="Arial" w:hAnsi="Arial" w:cs="Arial"/>
                <w:color w:val="000000"/>
                <w:sz w:val="18"/>
                <w:szCs w:val="18"/>
              </w:rPr>
              <w:t>Redressement judiciaire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794D0825" w14:textId="77777777" w:rsidR="000570B5" w:rsidRDefault="000570B5" w:rsidP="003A7352">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Copie du ou des jugements prononcés en cas de redressement judiciaire</w:t>
            </w:r>
          </w:p>
        </w:tc>
      </w:tr>
      <w:tr w:rsidR="000570B5" w14:paraId="71BFAC19" w14:textId="77777777">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4779C095" w14:textId="77777777" w:rsidR="000570B5" w:rsidRDefault="000570B5" w:rsidP="003A7352">
            <w:pPr>
              <w:widowControl w:val="0"/>
              <w:autoSpaceDE w:val="0"/>
              <w:autoSpaceDN w:val="0"/>
              <w:adjustRightInd w:val="0"/>
              <w:spacing w:before="60" w:after="60" w:line="240" w:lineRule="auto"/>
              <w:ind w:left="108" w:right="100"/>
              <w:jc w:val="both"/>
              <w:rPr>
                <w:rFonts w:ascii="Arial" w:hAnsi="Arial" w:cs="Arial"/>
                <w:sz w:val="24"/>
                <w:szCs w:val="24"/>
              </w:rPr>
            </w:pPr>
            <w:r>
              <w:rPr>
                <w:rFonts w:ascii="Arial" w:hAnsi="Arial" w:cs="Arial"/>
                <w:color w:val="000000"/>
                <w:sz w:val="18"/>
                <w:szCs w:val="18"/>
              </w:rPr>
              <w:t>Attestation de salariés étrangers</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24DDF2FD" w14:textId="77777777" w:rsidR="000570B5" w:rsidRDefault="000570B5" w:rsidP="003A7352">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Liste nominative des salariés étrangers employés et soumis à l'autorisation de travail prévue à l'article L5221-2 du Code du travail. Cette liste, établie à partir du registre unique du personnel, précise pour chaque salarié : 1° Sa date d'embauche ; 2° Sa nationalité ; 3° Le type et le numéro d'ordre du titre valant autorisation de travail</w:t>
            </w:r>
          </w:p>
        </w:tc>
      </w:tr>
      <w:tr w:rsidR="000570B5" w14:paraId="3B5ABBE4" w14:textId="77777777">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613A3344" w14:textId="77777777" w:rsidR="000570B5" w:rsidRDefault="000570B5" w:rsidP="003A7352">
            <w:pPr>
              <w:widowControl w:val="0"/>
              <w:autoSpaceDE w:val="0"/>
              <w:autoSpaceDN w:val="0"/>
              <w:adjustRightInd w:val="0"/>
              <w:spacing w:before="60" w:after="60" w:line="240" w:lineRule="auto"/>
              <w:ind w:left="108" w:right="100"/>
              <w:jc w:val="both"/>
              <w:rPr>
                <w:rFonts w:ascii="Arial" w:hAnsi="Arial" w:cs="Arial"/>
                <w:sz w:val="24"/>
                <w:szCs w:val="24"/>
              </w:rPr>
            </w:pPr>
            <w:r>
              <w:rPr>
                <w:rFonts w:ascii="Arial" w:hAnsi="Arial" w:cs="Arial"/>
                <w:color w:val="000000"/>
                <w:sz w:val="18"/>
                <w:szCs w:val="18"/>
              </w:rPr>
              <w:t>Certificat de régularité fiscale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10CD9F08" w14:textId="77777777" w:rsidR="000570B5" w:rsidRDefault="000570B5" w:rsidP="003A7352">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Attestation délivrée par la DGFIP certifiant de la régularité de la situation de l'attributaire au regard de ses obligations fiscales</w:t>
            </w:r>
          </w:p>
        </w:tc>
      </w:tr>
      <w:tr w:rsidR="000570B5" w14:paraId="35AE7C99" w14:textId="77777777">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22E6E655" w14:textId="77777777" w:rsidR="000570B5" w:rsidRDefault="000570B5" w:rsidP="003A7352">
            <w:pPr>
              <w:widowControl w:val="0"/>
              <w:autoSpaceDE w:val="0"/>
              <w:autoSpaceDN w:val="0"/>
              <w:adjustRightInd w:val="0"/>
              <w:spacing w:before="60" w:after="60" w:line="240" w:lineRule="auto"/>
              <w:ind w:left="108" w:right="100"/>
              <w:jc w:val="both"/>
              <w:rPr>
                <w:rFonts w:ascii="Arial" w:hAnsi="Arial" w:cs="Arial"/>
                <w:sz w:val="24"/>
                <w:szCs w:val="24"/>
              </w:rPr>
            </w:pPr>
            <w:r>
              <w:rPr>
                <w:rFonts w:ascii="Arial" w:hAnsi="Arial" w:cs="Arial"/>
                <w:color w:val="000000"/>
                <w:sz w:val="18"/>
                <w:szCs w:val="18"/>
              </w:rPr>
              <w:t>Certificat de régularité sociale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0F1F0FD1" w14:textId="77777777" w:rsidR="000570B5" w:rsidRDefault="000570B5" w:rsidP="003A7352">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Attestation délivrée par l'URSSAF ou par d'autres organismes sociaux selon l'entreprise</w:t>
            </w:r>
          </w:p>
        </w:tc>
      </w:tr>
    </w:tbl>
    <w:p w14:paraId="01EED1DA" w14:textId="77777777" w:rsidR="000570B5" w:rsidRDefault="000570B5" w:rsidP="005D7693">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RENSEIGNEMENTS COMPLÉMENTAIRES</w:t>
      </w:r>
    </w:p>
    <w:p w14:paraId="41F54A9F" w14:textId="77777777" w:rsidR="000570B5" w:rsidRDefault="000570B5" w:rsidP="005D769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A3C98F7"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1C53F75"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Pour obtenir tous renseignements complémentaires qui leur seraient nécessaires au cours de leur </w:t>
      </w:r>
      <w:r>
        <w:rPr>
          <w:rFonts w:ascii="Arial" w:hAnsi="Arial" w:cs="Arial"/>
          <w:color w:val="000000"/>
          <w:sz w:val="20"/>
          <w:szCs w:val="20"/>
        </w:rPr>
        <w:lastRenderedPageBreak/>
        <w:t xml:space="preserve">étude, les candidats font parvenir leur demande au plus tard 8 jours avant la date limite de remise des offres leurs questions par voie électronique sur le profil acheteur </w:t>
      </w:r>
      <w:r>
        <w:rPr>
          <w:rFonts w:ascii="Arial" w:hAnsi="Arial" w:cs="Arial"/>
          <w:b/>
          <w:bCs/>
          <w:color w:val="2F5496"/>
          <w:sz w:val="20"/>
          <w:szCs w:val="20"/>
          <w:u w:val="single"/>
        </w:rPr>
        <w:t>https://www.marches-publics.gouv.fr/</w:t>
      </w:r>
      <w:r>
        <w:rPr>
          <w:rFonts w:ascii="Arial" w:hAnsi="Arial" w:cs="Arial"/>
          <w:color w:val="000000"/>
          <w:sz w:val="20"/>
          <w:szCs w:val="20"/>
        </w:rPr>
        <w:t xml:space="preserve">. La réponse est adressée au plus tard 6 jours avant la date limite de remise des offres à tous les candidats ayant téléchargé le dossier de consultation sous réserve d’avoir indiqué un courriel valide. </w:t>
      </w:r>
    </w:p>
    <w:p w14:paraId="07202B92"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8343F21" w14:textId="77777777" w:rsidR="000570B5" w:rsidRDefault="000570B5" w:rsidP="005D7693">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Voies et délais de recours </w:t>
      </w:r>
    </w:p>
    <w:p w14:paraId="0766C394" w14:textId="77777777" w:rsidR="000570B5" w:rsidRDefault="000570B5" w:rsidP="00E5168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C69AD01" w14:textId="77777777" w:rsidR="000570B5" w:rsidRDefault="000570B5" w:rsidP="00E5168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contentieux ouverts aux candidats sont les suivants : </w:t>
      </w:r>
    </w:p>
    <w:p w14:paraId="4D1EC798"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0DBEFF5"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précontractuel avant la signature du contrat (articles L.551-1 à 12 du Code de Justice Administrative) ;</w:t>
      </w:r>
    </w:p>
    <w:p w14:paraId="00914666"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604679F7"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0AC1DA71"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9E5DA98"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peuvent être déposés sur </w:t>
      </w:r>
      <w:hyperlink r:id="rId29" w:tgtFrame="_blank" w:history="1">
        <w:r>
          <w:rPr>
            <w:rFonts w:ascii="Arial" w:hAnsi="Arial" w:cs="Arial"/>
            <w:color w:val="0563C1"/>
            <w:sz w:val="20"/>
            <w:szCs w:val="20"/>
            <w:u w:val="single"/>
          </w:rPr>
          <w:t>https://www.telerecours.fr/</w:t>
        </w:r>
      </w:hyperlink>
      <w:r>
        <w:rPr>
          <w:rFonts w:ascii="Arial" w:hAnsi="Arial" w:cs="Arial"/>
          <w:color w:val="000000"/>
          <w:sz w:val="20"/>
          <w:szCs w:val="20"/>
        </w:rPr>
        <w:t xml:space="preserve"> ou adressés par courrier à : </w:t>
      </w:r>
    </w:p>
    <w:p w14:paraId="11FFE63E"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8"/>
          <w:szCs w:val="8"/>
        </w:rPr>
      </w:pPr>
    </w:p>
    <w:p w14:paraId="21309704"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01E3AA9"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Tribunal judiciaire de Paris</w:t>
      </w:r>
    </w:p>
    <w:p w14:paraId="02BD46CE"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Parvis du Tribunal de Paris</w:t>
      </w:r>
    </w:p>
    <w:p w14:paraId="32520568"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PARIS</w:t>
      </w:r>
    </w:p>
    <w:p w14:paraId="0FA645F2"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75859 Cedex 17</w:t>
      </w:r>
    </w:p>
    <w:p w14:paraId="78D61340"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01 44 32 51 51</w:t>
      </w:r>
    </w:p>
    <w:p w14:paraId="47AD833F"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Site internet : http://www.ca-paris.justice.fr/</w:t>
      </w:r>
    </w:p>
    <w:p w14:paraId="6690F19C"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191D2D3" w14:textId="77777777" w:rsidR="000570B5" w:rsidRDefault="000570B5" w:rsidP="005D769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570B5" w14:paraId="5A35F78A" w14:textId="77777777">
        <w:tc>
          <w:tcPr>
            <w:tcW w:w="9212" w:type="dxa"/>
            <w:tcBorders>
              <w:top w:val="nil"/>
              <w:left w:val="nil"/>
              <w:bottom w:val="nil"/>
              <w:right w:val="nil"/>
            </w:tcBorders>
            <w:shd w:val="clear" w:color="auto" w:fill="DADADA"/>
          </w:tcPr>
          <w:p w14:paraId="3251CABC" w14:textId="77777777" w:rsidR="000570B5" w:rsidRDefault="000570B5" w:rsidP="005D7693">
            <w:pPr>
              <w:widowControl w:val="0"/>
              <w:autoSpaceDE w:val="0"/>
              <w:autoSpaceDN w:val="0"/>
              <w:adjustRightInd w:val="0"/>
              <w:spacing w:before="120" w:after="120" w:line="240" w:lineRule="auto"/>
              <w:ind w:left="108"/>
              <w:jc w:val="both"/>
              <w:rPr>
                <w:rFonts w:ascii="Arial" w:hAnsi="Arial" w:cs="Arial"/>
                <w:b/>
                <w:bCs/>
                <w:color w:val="000000"/>
                <w:sz w:val="16"/>
                <w:szCs w:val="16"/>
              </w:rPr>
            </w:pPr>
            <w:r>
              <w:rPr>
                <w:rFonts w:ascii="Arial" w:hAnsi="Arial" w:cs="Arial"/>
                <w:b/>
                <w:bCs/>
                <w:color w:val="000000"/>
                <w:sz w:val="16"/>
                <w:szCs w:val="16"/>
              </w:rPr>
              <w:t>Utilisation des données à caractère personnel fournies dans le cadre de la présente consultation :</w:t>
            </w:r>
          </w:p>
          <w:p w14:paraId="06DB5F39" w14:textId="77777777" w:rsidR="000570B5" w:rsidRDefault="000570B5" w:rsidP="005D7693">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color w:val="000000"/>
                <w:sz w:val="16"/>
                <w:szCs w:val="16"/>
              </w:rPr>
              <w:t>L'acheteur s'engage à garantir la confidentialité des informations communiquées par les opérateurs économiques notamment en matière industrielle et commerciale. Conformément au règlement (UE) 2016/679 relatif à la protection des données à caractère personnel du 27 avril 2016, les opérateurs économiques sont avisés que les données personnelles susceptibles d'être contenues dans les informations collectées dans le cadre de la présente consultation sont exploitées uniquement à des fins de vérification de conformité, d'analyse des candidatures et des offres présentées, de suivi et de traçabilité de la procédure.</w:t>
            </w:r>
          </w:p>
          <w:p w14:paraId="28E0C7C7" w14:textId="77777777" w:rsidR="000570B5" w:rsidRDefault="000570B5" w:rsidP="005D7693">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b/>
                <w:bCs/>
                <w:color w:val="000000"/>
                <w:sz w:val="16"/>
                <w:szCs w:val="16"/>
              </w:rPr>
              <w:t>Communication aux tiers :</w:t>
            </w:r>
            <w:r>
              <w:rPr>
                <w:rFonts w:ascii="Arial" w:hAnsi="Arial" w:cs="Arial"/>
                <w:color w:val="000000"/>
                <w:sz w:val="16"/>
                <w:szCs w:val="16"/>
              </w:rPr>
              <w:t xml:space="preserve"> Les données personnelles susceptibles d'être contenues dans les documents fournis dans le cadre de la présente consultation ne seront jamais communiquées à des tiers non-habilités et hors des objectifs précédemment rappelés.</w:t>
            </w:r>
          </w:p>
          <w:p w14:paraId="525CEE5D" w14:textId="77777777" w:rsidR="000570B5" w:rsidRDefault="000570B5" w:rsidP="005D7693">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b/>
                <w:bCs/>
                <w:color w:val="000000"/>
                <w:sz w:val="16"/>
                <w:szCs w:val="16"/>
              </w:rPr>
              <w:t>Droits d'accès, de rectification, de suppression :</w:t>
            </w:r>
            <w:r>
              <w:rPr>
                <w:rFonts w:ascii="Arial" w:hAnsi="Arial" w:cs="Arial"/>
                <w:color w:val="000000"/>
                <w:sz w:val="16"/>
                <w:szCs w:val="16"/>
              </w:rPr>
              <w:t xml:space="preserve"> Conformément au règlement (UE) 2016/679, les personnes dont les données à caractère personnel sont collectées disposent d'un droit d'accès, de rectification et d'effacement des informations qui les concernent. Elles peuvent également, pour des motifs légitimes, s'opposer au traitement de ces données. L'exercice de ces droits ne peut être effectué en premier lieu qu'auprès du service acheteur visé au présent règlement de consultation, le cas échéant l'acheteur mandataire du groupement, puis, si nécessaire, auprès du délégué de la protection des données désigné comme tel par l'acheteur :  au moyen de l’adresse mail suivante : </w:t>
            </w:r>
            <w:hyperlink r:id="rId30" w:tgtFrame="_blank" w:history="1">
              <w:r>
                <w:rPr>
                  <w:rFonts w:ascii="Arial" w:hAnsi="Arial" w:cs="Arial"/>
                  <w:color w:val="0000FF"/>
                  <w:sz w:val="16"/>
                  <w:szCs w:val="16"/>
                </w:rPr>
                <w:t>dpo.cpam-seine-et-marne@assurance-maladie.fr</w:t>
              </w:r>
            </w:hyperlink>
            <w:r>
              <w:rPr>
                <w:rFonts w:ascii="Arial" w:hAnsi="Arial" w:cs="Arial"/>
                <w:color w:val="000000"/>
                <w:sz w:val="16"/>
                <w:szCs w:val="16"/>
              </w:rPr>
              <w:t xml:space="preserve"> ou enfin, directement auprès de la CNIL (www.cnil.fr).</w:t>
            </w:r>
          </w:p>
          <w:p w14:paraId="52315427" w14:textId="77777777" w:rsidR="000570B5" w:rsidRDefault="000570B5" w:rsidP="005D7693">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b/>
                <w:bCs/>
                <w:color w:val="000000"/>
                <w:sz w:val="16"/>
                <w:szCs w:val="16"/>
              </w:rPr>
              <w:t>Durée de conservation des données personnelles :</w:t>
            </w:r>
            <w:r>
              <w:rPr>
                <w:rFonts w:ascii="Arial" w:hAnsi="Arial" w:cs="Arial"/>
                <w:color w:val="000000"/>
                <w:sz w:val="16"/>
                <w:szCs w:val="16"/>
              </w:rPr>
              <w:t xml:space="preserve"> Les données personnelles sont conservées au même titre et conditions d'archivage que celles prévues aux articles R2184-12 et R2184-13 du Code de la commande publique.</w:t>
            </w:r>
          </w:p>
          <w:p w14:paraId="49764B5C" w14:textId="77777777" w:rsidR="000570B5" w:rsidRDefault="000570B5" w:rsidP="005D7693">
            <w:pPr>
              <w:widowControl w:val="0"/>
              <w:autoSpaceDE w:val="0"/>
              <w:autoSpaceDN w:val="0"/>
              <w:adjustRightInd w:val="0"/>
              <w:spacing w:before="120" w:after="120" w:line="240" w:lineRule="auto"/>
              <w:ind w:left="108"/>
              <w:jc w:val="both"/>
              <w:rPr>
                <w:rFonts w:ascii="Arial" w:hAnsi="Arial" w:cs="Arial"/>
                <w:sz w:val="24"/>
                <w:szCs w:val="24"/>
              </w:rPr>
            </w:pPr>
            <w:r>
              <w:rPr>
                <w:rFonts w:ascii="Arial" w:hAnsi="Arial" w:cs="Arial"/>
                <w:b/>
                <w:bCs/>
                <w:color w:val="000000"/>
                <w:sz w:val="16"/>
                <w:szCs w:val="16"/>
              </w:rPr>
              <w:t>Informations de l'attributaire :</w:t>
            </w:r>
            <w:r>
              <w:rPr>
                <w:rFonts w:ascii="Arial" w:hAnsi="Arial" w:cs="Arial"/>
                <w:color w:val="000000"/>
                <w:sz w:val="16"/>
                <w:szCs w:val="16"/>
              </w:rPr>
              <w:t xml:space="preserve"> Les informations concernant l'attributaire seront exploitées dans le cadre de l'exécution du contrat afin de permettre le bon déroulement des prestations. Aucune donnée personnelle ne sera contenue dans les informations faisant l'objet de prescriptions à l'égard de l'acheteur en matière de communication et mise à disposition publiques découlant de la réglementation applicable.</w:t>
            </w:r>
          </w:p>
        </w:tc>
      </w:tr>
    </w:tbl>
    <w:p w14:paraId="63665148" w14:textId="77777777" w:rsidR="000570B5" w:rsidRDefault="000570B5" w:rsidP="005D76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1"/>
        <w:gridCol w:w="8808"/>
      </w:tblGrid>
      <w:tr w:rsidR="000570B5" w14:paraId="00A9E932" w14:textId="77777777">
        <w:tc>
          <w:tcPr>
            <w:tcW w:w="441" w:type="dxa"/>
            <w:tcBorders>
              <w:top w:val="nil"/>
              <w:left w:val="nil"/>
              <w:bottom w:val="nil"/>
              <w:right w:val="nil"/>
            </w:tcBorders>
            <w:shd w:val="clear" w:color="auto" w:fill="DADADA"/>
            <w:vAlign w:val="center"/>
          </w:tcPr>
          <w:p w14:paraId="6749236D" w14:textId="77777777" w:rsidR="000570B5" w:rsidRDefault="00441EC9" w:rsidP="003A7352">
            <w:pPr>
              <w:widowControl w:val="0"/>
              <w:tabs>
                <w:tab w:val="left" w:pos="392"/>
              </w:tabs>
              <w:autoSpaceDE w:val="0"/>
              <w:autoSpaceDN w:val="0"/>
              <w:adjustRightInd w:val="0"/>
              <w:spacing w:after="0" w:line="240" w:lineRule="auto"/>
              <w:ind w:left="108" w:right="107"/>
              <w:jc w:val="both"/>
              <w:rPr>
                <w:rFonts w:ascii="Arial" w:hAnsi="Arial" w:cs="Arial"/>
                <w:sz w:val="24"/>
                <w:szCs w:val="24"/>
              </w:rPr>
            </w:pPr>
            <w:r>
              <w:rPr>
                <w:rFonts w:ascii="Arial" w:hAnsi="Arial" w:cs="Arial"/>
                <w:noProof/>
                <w:sz w:val="24"/>
                <w:szCs w:val="24"/>
              </w:rPr>
              <w:drawing>
                <wp:inline distT="0" distB="0" distL="0" distR="0" wp14:anchorId="2E4DD810" wp14:editId="7B66BCBE">
                  <wp:extent cx="107950" cy="1143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7950" cy="114300"/>
                          </a:xfrm>
                          <a:prstGeom prst="rect">
                            <a:avLst/>
                          </a:prstGeom>
                          <a:noFill/>
                          <a:ln>
                            <a:noFill/>
                          </a:ln>
                        </pic:spPr>
                      </pic:pic>
                    </a:graphicData>
                  </a:graphic>
                </wp:inline>
              </w:drawing>
            </w:r>
          </w:p>
        </w:tc>
        <w:tc>
          <w:tcPr>
            <w:tcW w:w="8808" w:type="dxa"/>
            <w:tcBorders>
              <w:top w:val="nil"/>
              <w:left w:val="nil"/>
              <w:bottom w:val="nil"/>
              <w:right w:val="nil"/>
            </w:tcBorders>
            <w:shd w:val="clear" w:color="auto" w:fill="DADADA"/>
            <w:vAlign w:val="center"/>
          </w:tcPr>
          <w:p w14:paraId="7BE0F87E" w14:textId="77777777" w:rsidR="000570B5" w:rsidRDefault="000570B5" w:rsidP="003A7352">
            <w:pPr>
              <w:widowControl w:val="0"/>
              <w:tabs>
                <w:tab w:val="left" w:pos="392"/>
              </w:tabs>
              <w:autoSpaceDE w:val="0"/>
              <w:autoSpaceDN w:val="0"/>
              <w:adjustRightInd w:val="0"/>
              <w:spacing w:after="0" w:line="240" w:lineRule="auto"/>
              <w:ind w:left="109" w:right="99"/>
              <w:jc w:val="both"/>
              <w:rPr>
                <w:rFonts w:ascii="Arial" w:hAnsi="Arial" w:cs="Arial"/>
                <w:sz w:val="24"/>
                <w:szCs w:val="24"/>
              </w:rPr>
            </w:pPr>
            <w:r>
              <w:rPr>
                <w:rFonts w:ascii="Arial" w:hAnsi="Arial" w:cs="Arial"/>
                <w:b/>
                <w:bCs/>
                <w:color w:val="000000"/>
                <w:sz w:val="16"/>
                <w:szCs w:val="16"/>
              </w:rPr>
              <w:t>Documents et liens utiles (versions en vigueur à la date du lancement de la consultation) :</w:t>
            </w:r>
          </w:p>
        </w:tc>
      </w:tr>
      <w:tr w:rsidR="000570B5" w14:paraId="6B7D717A" w14:textId="77777777">
        <w:tc>
          <w:tcPr>
            <w:tcW w:w="441" w:type="dxa"/>
            <w:tcBorders>
              <w:top w:val="nil"/>
              <w:left w:val="nil"/>
              <w:bottom w:val="nil"/>
              <w:right w:val="nil"/>
            </w:tcBorders>
            <w:shd w:val="clear" w:color="auto" w:fill="DADADA"/>
            <w:vAlign w:val="center"/>
          </w:tcPr>
          <w:p w14:paraId="1163DA8A" w14:textId="77777777" w:rsidR="000570B5" w:rsidRDefault="000570B5" w:rsidP="003A7352">
            <w:pPr>
              <w:widowControl w:val="0"/>
              <w:tabs>
                <w:tab w:val="left" w:pos="392"/>
              </w:tabs>
              <w:autoSpaceDE w:val="0"/>
              <w:autoSpaceDN w:val="0"/>
              <w:adjustRightInd w:val="0"/>
              <w:spacing w:after="0" w:line="240" w:lineRule="auto"/>
              <w:ind w:left="109" w:right="99"/>
              <w:jc w:val="both"/>
              <w:rPr>
                <w:rFonts w:ascii="Arial" w:hAnsi="Arial" w:cs="Arial"/>
                <w:sz w:val="24"/>
                <w:szCs w:val="24"/>
              </w:rPr>
            </w:pPr>
          </w:p>
        </w:tc>
        <w:tc>
          <w:tcPr>
            <w:tcW w:w="8808" w:type="dxa"/>
            <w:tcBorders>
              <w:top w:val="nil"/>
              <w:left w:val="nil"/>
              <w:bottom w:val="nil"/>
              <w:right w:val="nil"/>
            </w:tcBorders>
            <w:shd w:val="clear" w:color="auto" w:fill="DADADA"/>
            <w:vAlign w:val="center"/>
          </w:tcPr>
          <w:p w14:paraId="3EC39C87" w14:textId="77777777" w:rsidR="000570B5" w:rsidRDefault="006C691B" w:rsidP="005D7693">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32" w:tgtFrame="_blank" w:history="1">
              <w:r w:rsidR="000570B5">
                <w:rPr>
                  <w:rFonts w:ascii="Arial" w:hAnsi="Arial" w:cs="Arial"/>
                  <w:color w:val="0563C1"/>
                  <w:sz w:val="16"/>
                  <w:szCs w:val="16"/>
                  <w:u w:val="single"/>
                </w:rPr>
                <w:t>Code de la commande publique</w:t>
              </w:r>
            </w:hyperlink>
            <w:r w:rsidR="000570B5">
              <w:rPr>
                <w:rFonts w:ascii="Arial" w:hAnsi="Arial" w:cs="Arial"/>
                <w:color w:val="000000"/>
                <w:sz w:val="16"/>
                <w:szCs w:val="16"/>
              </w:rPr>
              <w:t xml:space="preserve"> et ses </w:t>
            </w:r>
            <w:hyperlink r:id="rId33" w:tgtFrame="_blank" w:history="1">
              <w:r w:rsidR="000570B5">
                <w:rPr>
                  <w:rFonts w:ascii="Arial" w:hAnsi="Arial" w:cs="Arial"/>
                  <w:color w:val="0563C1"/>
                  <w:sz w:val="16"/>
                  <w:szCs w:val="16"/>
                  <w:u w:val="single"/>
                </w:rPr>
                <w:t>annexes</w:t>
              </w:r>
            </w:hyperlink>
            <w:r w:rsidR="000570B5">
              <w:rPr>
                <w:rFonts w:ascii="Arial" w:hAnsi="Arial" w:cs="Arial"/>
                <w:color w:val="000000"/>
                <w:sz w:val="16"/>
                <w:szCs w:val="16"/>
              </w:rPr>
              <w:t xml:space="preserve"> (</w:t>
            </w:r>
            <w:proofErr w:type="spellStart"/>
            <w:r w:rsidR="000570B5">
              <w:rPr>
                <w:rFonts w:ascii="Arial" w:hAnsi="Arial" w:cs="Arial"/>
                <w:color w:val="000000"/>
                <w:sz w:val="16"/>
                <w:szCs w:val="16"/>
              </w:rPr>
              <w:t>Legifrance</w:t>
            </w:r>
            <w:proofErr w:type="spellEnd"/>
            <w:r w:rsidR="000570B5">
              <w:rPr>
                <w:rFonts w:ascii="Arial" w:hAnsi="Arial" w:cs="Arial"/>
                <w:color w:val="000000"/>
                <w:sz w:val="16"/>
                <w:szCs w:val="16"/>
              </w:rPr>
              <w:t>)</w:t>
            </w:r>
          </w:p>
          <w:p w14:paraId="7158B574" w14:textId="77777777" w:rsidR="000570B5" w:rsidRDefault="006C691B" w:rsidP="005D7693">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4" w:tgtFrame="_blank" w:history="1">
              <w:r w:rsidR="000570B5">
                <w:rPr>
                  <w:rFonts w:ascii="Arial" w:hAnsi="Arial" w:cs="Arial"/>
                  <w:color w:val="0563C1"/>
                  <w:sz w:val="16"/>
                  <w:szCs w:val="16"/>
                  <w:u w:val="single"/>
                </w:rPr>
                <w:t>Formulaires candidats (DAJ)</w:t>
              </w:r>
            </w:hyperlink>
          </w:p>
          <w:p w14:paraId="73361388" w14:textId="77777777" w:rsidR="000570B5" w:rsidRDefault="006C691B" w:rsidP="005D7693">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5" w:tgtFrame="_blank" w:history="1">
              <w:r w:rsidR="000570B5">
                <w:rPr>
                  <w:rFonts w:ascii="Arial" w:hAnsi="Arial" w:cs="Arial"/>
                  <w:color w:val="0563C1"/>
                  <w:sz w:val="16"/>
                  <w:szCs w:val="16"/>
                  <w:u w:val="single"/>
                </w:rPr>
                <w:t>Médiateur des entreprises</w:t>
              </w:r>
            </w:hyperlink>
          </w:p>
          <w:p w14:paraId="7C9833ED" w14:textId="77777777" w:rsidR="000570B5" w:rsidRDefault="006C691B" w:rsidP="005D7693">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6" w:tgtFrame="_blank" w:history="1">
              <w:r w:rsidR="000570B5">
                <w:rPr>
                  <w:rFonts w:ascii="Arial" w:hAnsi="Arial" w:cs="Arial"/>
                  <w:color w:val="0563C1"/>
                  <w:sz w:val="16"/>
                  <w:szCs w:val="16"/>
                  <w:u w:val="single"/>
                </w:rPr>
                <w:t>CCAG Fournitures courantes et services du 30 mars 2021</w:t>
              </w:r>
            </w:hyperlink>
          </w:p>
          <w:p w14:paraId="760CFE1C" w14:textId="77777777" w:rsidR="000570B5" w:rsidRDefault="000570B5" w:rsidP="005D7693">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14:paraId="46775885" w14:textId="77777777" w:rsidR="000570B5" w:rsidRDefault="000570B5" w:rsidP="005D7693">
      <w:pPr>
        <w:keepLines/>
        <w:widowControl w:val="0"/>
        <w:tabs>
          <w:tab w:val="left" w:pos="392"/>
        </w:tabs>
        <w:autoSpaceDE w:val="0"/>
        <w:autoSpaceDN w:val="0"/>
        <w:adjustRightInd w:val="0"/>
        <w:spacing w:after="0" w:line="240" w:lineRule="auto"/>
        <w:ind w:right="111"/>
        <w:jc w:val="both"/>
        <w:rPr>
          <w:rFonts w:ascii="Arial" w:hAnsi="Arial" w:cs="Arial"/>
          <w:sz w:val="24"/>
          <w:szCs w:val="24"/>
        </w:rPr>
      </w:pPr>
      <w:bookmarkStart w:id="1" w:name="page_total_master0"/>
      <w:bookmarkStart w:id="2" w:name="page_total"/>
      <w:bookmarkEnd w:id="1"/>
      <w:bookmarkEnd w:id="2"/>
    </w:p>
    <w:sectPr w:rsidR="000570B5">
      <w:footerReference w:type="default" r:id="rId37"/>
      <w:headerReference w:type="first" r:id="rId38"/>
      <w:footerReference w:type="first" r:id="rId39"/>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509C7" w14:textId="77777777" w:rsidR="00FE2CE3" w:rsidRDefault="00FE2CE3">
      <w:pPr>
        <w:spacing w:after="0" w:line="240" w:lineRule="auto"/>
      </w:pPr>
      <w:r>
        <w:separator/>
      </w:r>
    </w:p>
  </w:endnote>
  <w:endnote w:type="continuationSeparator" w:id="0">
    <w:p w14:paraId="2CB3B144" w14:textId="77777777" w:rsidR="00FE2CE3" w:rsidRDefault="00FE2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0570B5" w14:paraId="393F3F80" w14:textId="77777777">
      <w:tc>
        <w:tcPr>
          <w:tcW w:w="8330" w:type="dxa"/>
          <w:tcBorders>
            <w:top w:val="single" w:sz="4" w:space="0" w:color="595959"/>
            <w:left w:val="nil"/>
            <w:bottom w:val="nil"/>
            <w:right w:val="nil"/>
          </w:tcBorders>
          <w:shd w:val="clear" w:color="auto" w:fill="FFFFFF"/>
          <w:vAlign w:val="center"/>
        </w:tcPr>
        <w:p w14:paraId="33A10F64" w14:textId="77777777" w:rsidR="000570B5" w:rsidRDefault="000570B5">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n°2025PA004</w:t>
          </w:r>
          <w:r>
            <w:rPr>
              <w:rFonts w:ascii="Arial" w:hAnsi="Arial" w:cs="Arial"/>
              <w:color w:val="5A5A5A"/>
              <w:sz w:val="16"/>
              <w:szCs w:val="16"/>
            </w:rPr>
            <w:tab/>
            <w:t>Règlement de la consultation</w:t>
          </w:r>
          <w:r>
            <w:rPr>
              <w:rFonts w:ascii="Calibri" w:hAnsi="Calibri" w:cs="Calibri"/>
              <w:color w:val="5A5A5A"/>
            </w:rPr>
            <w:t xml:space="preserve"> </w:t>
          </w:r>
        </w:p>
      </w:tc>
      <w:tc>
        <w:tcPr>
          <w:tcW w:w="882" w:type="dxa"/>
          <w:tcBorders>
            <w:top w:val="single" w:sz="4" w:space="0" w:color="BFBFBF"/>
            <w:left w:val="nil"/>
            <w:bottom w:val="nil"/>
            <w:right w:val="nil"/>
          </w:tcBorders>
          <w:shd w:val="clear" w:color="auto" w:fill="595959"/>
          <w:vAlign w:val="center"/>
        </w:tcPr>
        <w:p w14:paraId="44D84E43" w14:textId="098F5032" w:rsidR="000570B5" w:rsidRDefault="000570B5">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6C691B">
            <w:rPr>
              <w:rFonts w:ascii="Arial" w:hAnsi="Arial" w:cs="Arial"/>
              <w:noProof/>
              <w:color w:val="FFFFFF"/>
              <w:sz w:val="16"/>
              <w:szCs w:val="16"/>
            </w:rPr>
            <w:t>9</w:t>
          </w:r>
          <w:r>
            <w:rPr>
              <w:rFonts w:ascii="Arial" w:hAnsi="Arial" w:cs="Arial"/>
              <w:color w:val="FFFFFF"/>
              <w:sz w:val="16"/>
              <w:szCs w:val="16"/>
            </w:rPr>
            <w:fldChar w:fldCharType="end"/>
          </w:r>
        </w:p>
      </w:tc>
    </w:tr>
  </w:tbl>
  <w:p w14:paraId="4A73DF33" w14:textId="77777777" w:rsidR="000570B5" w:rsidRDefault="000570B5">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F27F3" w14:textId="77777777" w:rsidR="000570B5" w:rsidRDefault="000570B5">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0554C" w14:textId="77777777" w:rsidR="00FE2CE3" w:rsidRDefault="00FE2CE3">
      <w:pPr>
        <w:spacing w:after="0" w:line="240" w:lineRule="auto"/>
      </w:pPr>
      <w:r>
        <w:separator/>
      </w:r>
    </w:p>
  </w:footnote>
  <w:footnote w:type="continuationSeparator" w:id="0">
    <w:p w14:paraId="5CBB092D" w14:textId="77777777" w:rsidR="00FE2CE3" w:rsidRDefault="00FE2C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18CE5" w14:textId="77777777" w:rsidR="000570B5" w:rsidRDefault="000570B5">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0000003D"/>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47"/>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5" w15:restartNumberingAfterBreak="0">
    <w:nsid w:val="2AE6765F"/>
    <w:multiLevelType w:val="hybridMultilevel"/>
    <w:tmpl w:val="EB6E5A3A"/>
    <w:lvl w:ilvl="0" w:tplc="26B2DA14">
      <w:numFmt w:val="bullet"/>
      <w:lvlText w:val="-"/>
      <w:lvlJc w:val="left"/>
      <w:pPr>
        <w:ind w:left="477" w:hanging="360"/>
      </w:pPr>
      <w:rPr>
        <w:rFonts w:ascii="Arial" w:eastAsiaTheme="minorEastAsia" w:hAnsi="Arial" w:cs="Arial" w:hint="default"/>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6" w15:restartNumberingAfterBreak="0">
    <w:nsid w:val="602F4440"/>
    <w:multiLevelType w:val="hybridMultilevel"/>
    <w:tmpl w:val="B088D26A"/>
    <w:lvl w:ilvl="0" w:tplc="DEF02556">
      <w:start w:val="3"/>
      <w:numFmt w:val="bullet"/>
      <w:lvlText w:val="-"/>
      <w:lvlJc w:val="left"/>
      <w:pPr>
        <w:ind w:left="720" w:hanging="360"/>
      </w:pPr>
      <w:rPr>
        <w:rFonts w:ascii="Book Antiqua" w:eastAsia="Times New Roman" w:hAnsi="Book Antiqua" w:cs="Book Antiqu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646672D"/>
    <w:multiLevelType w:val="multilevel"/>
    <w:tmpl w:val="00000033"/>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8"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9" w15:restartNumberingAfterBreak="0">
    <w:nsid w:val="6F67205B"/>
    <w:multiLevelType w:val="multilevel"/>
    <w:tmpl w:val="FCC4B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abstractNumId w:val="0"/>
  </w:num>
  <w:num w:numId="2">
    <w:abstractNumId w:val="0"/>
  </w:num>
  <w:num w:numId="3">
    <w:abstractNumId w:val="0"/>
  </w:num>
  <w:num w:numId="4">
    <w:abstractNumId w:val="0"/>
  </w:num>
  <w:num w:numId="5">
    <w:abstractNumId w:val="7"/>
  </w:num>
  <w:num w:numId="6">
    <w:abstractNumId w:val="0"/>
  </w:num>
  <w:num w:numId="7">
    <w:abstractNumId w:val="0"/>
  </w:num>
  <w:num w:numId="8">
    <w:abstractNumId w:val="8"/>
  </w:num>
  <w:num w:numId="9">
    <w:abstractNumId w:val="0"/>
  </w:num>
  <w:num w:numId="10">
    <w:abstractNumId w:val="0"/>
  </w:num>
  <w:num w:numId="11">
    <w:abstractNumId w:val="10"/>
  </w:num>
  <w:num w:numId="12">
    <w:abstractNumId w:val="8"/>
  </w:num>
  <w:num w:numId="13">
    <w:abstractNumId w:val="8"/>
  </w:num>
  <w:num w:numId="14">
    <w:abstractNumId w:val="8"/>
  </w:num>
  <w:num w:numId="15">
    <w:abstractNumId w:val="8"/>
  </w:num>
  <w:num w:numId="16">
    <w:abstractNumId w:val="0"/>
  </w:num>
  <w:num w:numId="17">
    <w:abstractNumId w:val="0"/>
  </w:num>
  <w:num w:numId="18">
    <w:abstractNumId w:val="0"/>
  </w:num>
  <w:num w:numId="19">
    <w:abstractNumId w:val="8"/>
  </w:num>
  <w:num w:numId="20">
    <w:abstractNumId w:val="8"/>
  </w:num>
  <w:num w:numId="21">
    <w:abstractNumId w:val="8"/>
  </w:num>
  <w:num w:numId="22">
    <w:abstractNumId w:val="8"/>
  </w:num>
  <w:num w:numId="23">
    <w:abstractNumId w:val="0"/>
  </w:num>
  <w:num w:numId="24">
    <w:abstractNumId w:val="0"/>
  </w:num>
  <w:num w:numId="25">
    <w:abstractNumId w:val="8"/>
  </w:num>
  <w:num w:numId="26">
    <w:abstractNumId w:val="1"/>
  </w:num>
  <w:num w:numId="27">
    <w:abstractNumId w:val="4"/>
  </w:num>
  <w:num w:numId="28">
    <w:abstractNumId w:val="8"/>
  </w:num>
  <w:num w:numId="29">
    <w:abstractNumId w:val="2"/>
  </w:num>
  <w:num w:numId="30">
    <w:abstractNumId w:val="8"/>
  </w:num>
  <w:num w:numId="31">
    <w:abstractNumId w:val="3"/>
  </w:num>
  <w:num w:numId="32">
    <w:abstractNumId w:val="0"/>
  </w:num>
  <w:num w:numId="33">
    <w:abstractNumId w:val="9"/>
  </w:num>
  <w:num w:numId="34">
    <w:abstractNumId w:val="6"/>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BE4"/>
    <w:rsid w:val="00027C61"/>
    <w:rsid w:val="000570B5"/>
    <w:rsid w:val="0008676D"/>
    <w:rsid w:val="000F5BEE"/>
    <w:rsid w:val="001B46D7"/>
    <w:rsid w:val="001E7718"/>
    <w:rsid w:val="001F4598"/>
    <w:rsid w:val="00215293"/>
    <w:rsid w:val="002155EB"/>
    <w:rsid w:val="002917E4"/>
    <w:rsid w:val="00292813"/>
    <w:rsid w:val="002B654C"/>
    <w:rsid w:val="002C2C68"/>
    <w:rsid w:val="002C4A45"/>
    <w:rsid w:val="002D0991"/>
    <w:rsid w:val="002F016F"/>
    <w:rsid w:val="002F2BE4"/>
    <w:rsid w:val="00320B77"/>
    <w:rsid w:val="003A3DD4"/>
    <w:rsid w:val="003A7352"/>
    <w:rsid w:val="003D39F8"/>
    <w:rsid w:val="00417E7D"/>
    <w:rsid w:val="00441EC9"/>
    <w:rsid w:val="00496248"/>
    <w:rsid w:val="004D0BFB"/>
    <w:rsid w:val="0052300C"/>
    <w:rsid w:val="00536F49"/>
    <w:rsid w:val="00545A2E"/>
    <w:rsid w:val="0055444C"/>
    <w:rsid w:val="005D6515"/>
    <w:rsid w:val="005D7693"/>
    <w:rsid w:val="005E03D8"/>
    <w:rsid w:val="006C691B"/>
    <w:rsid w:val="006F4A7A"/>
    <w:rsid w:val="006F569C"/>
    <w:rsid w:val="00714EF6"/>
    <w:rsid w:val="00721F2F"/>
    <w:rsid w:val="00765BAC"/>
    <w:rsid w:val="007715E4"/>
    <w:rsid w:val="00784DBF"/>
    <w:rsid w:val="007E7A5E"/>
    <w:rsid w:val="007F548C"/>
    <w:rsid w:val="008D3914"/>
    <w:rsid w:val="00913DBD"/>
    <w:rsid w:val="00986353"/>
    <w:rsid w:val="00993AFC"/>
    <w:rsid w:val="009C2AF5"/>
    <w:rsid w:val="00A573D3"/>
    <w:rsid w:val="00AF6522"/>
    <w:rsid w:val="00B1753B"/>
    <w:rsid w:val="00B51F73"/>
    <w:rsid w:val="00B81329"/>
    <w:rsid w:val="00BB0900"/>
    <w:rsid w:val="00C247CD"/>
    <w:rsid w:val="00CA4065"/>
    <w:rsid w:val="00CC7083"/>
    <w:rsid w:val="00CD75E2"/>
    <w:rsid w:val="00D20DFE"/>
    <w:rsid w:val="00D61979"/>
    <w:rsid w:val="00D952E8"/>
    <w:rsid w:val="00DA7AFC"/>
    <w:rsid w:val="00DB7F79"/>
    <w:rsid w:val="00DE31DF"/>
    <w:rsid w:val="00E10218"/>
    <w:rsid w:val="00E5168C"/>
    <w:rsid w:val="00EB4279"/>
    <w:rsid w:val="00ED072D"/>
    <w:rsid w:val="00ED49B9"/>
    <w:rsid w:val="00F66EFD"/>
    <w:rsid w:val="00F8018D"/>
    <w:rsid w:val="00F81ADB"/>
    <w:rsid w:val="00FC4B7C"/>
    <w:rsid w:val="00FD484D"/>
    <w:rsid w:val="00FE2CE3"/>
    <w:rsid w:val="00FE5D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BC1387"/>
  <w14:defaultImageDpi w14:val="0"/>
  <w15:docId w15:val="{5D883D7D-8FBC-4752-97B9-176D88060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C7083"/>
    <w:pPr>
      <w:spacing w:before="100" w:beforeAutospacing="1" w:after="100" w:afterAutospacing="1" w:line="240" w:lineRule="auto"/>
    </w:pPr>
    <w:rPr>
      <w:rFonts w:ascii="Times New Roman" w:hAnsi="Times New Roman"/>
      <w:sz w:val="24"/>
      <w:szCs w:val="24"/>
    </w:rPr>
  </w:style>
  <w:style w:type="paragraph" w:customStyle="1" w:styleId="Bullet">
    <w:name w:val="Bullet"/>
    <w:basedOn w:val="Paragraphedeliste"/>
    <w:link w:val="BulletCar"/>
    <w:qFormat/>
    <w:rsid w:val="00CC7083"/>
    <w:pPr>
      <w:spacing w:after="0" w:line="240" w:lineRule="auto"/>
      <w:ind w:left="0"/>
      <w:jc w:val="both"/>
    </w:pPr>
    <w:rPr>
      <w:rFonts w:ascii="Times New Roman" w:hAnsi="Times New Roman"/>
      <w:sz w:val="24"/>
      <w:szCs w:val="24"/>
    </w:rPr>
  </w:style>
  <w:style w:type="character" w:customStyle="1" w:styleId="BulletCar">
    <w:name w:val="Bullet Car"/>
    <w:link w:val="Bullet"/>
    <w:locked/>
    <w:rsid w:val="00CC7083"/>
    <w:rPr>
      <w:rFonts w:ascii="Times New Roman" w:hAnsi="Times New Roman"/>
      <w:sz w:val="24"/>
    </w:rPr>
  </w:style>
  <w:style w:type="paragraph" w:styleId="Paragraphedeliste">
    <w:name w:val="List Paragraph"/>
    <w:basedOn w:val="Normal"/>
    <w:uiPriority w:val="34"/>
    <w:qFormat/>
    <w:rsid w:val="00CC7083"/>
    <w:pPr>
      <w:ind w:left="708"/>
    </w:pPr>
  </w:style>
  <w:style w:type="table" w:styleId="Grilledutableau">
    <w:name w:val="Table Grid"/>
    <w:basedOn w:val="TableauNormal"/>
    <w:uiPriority w:val="39"/>
    <w:rsid w:val="00A573D3"/>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86353"/>
    <w:rPr>
      <w:rFonts w:cs="Times New Roman"/>
      <w:sz w:val="16"/>
      <w:szCs w:val="16"/>
    </w:rPr>
  </w:style>
  <w:style w:type="paragraph" w:styleId="Commentaire">
    <w:name w:val="annotation text"/>
    <w:basedOn w:val="Normal"/>
    <w:link w:val="CommentaireCar"/>
    <w:uiPriority w:val="99"/>
    <w:semiHidden/>
    <w:unhideWhenUsed/>
    <w:rsid w:val="00986353"/>
    <w:rPr>
      <w:sz w:val="20"/>
      <w:szCs w:val="20"/>
    </w:rPr>
  </w:style>
  <w:style w:type="character" w:customStyle="1" w:styleId="CommentaireCar">
    <w:name w:val="Commentaire Car"/>
    <w:basedOn w:val="Policepardfaut"/>
    <w:link w:val="Commentaire"/>
    <w:uiPriority w:val="99"/>
    <w:semiHidden/>
    <w:locked/>
    <w:rsid w:val="00986353"/>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86353"/>
    <w:rPr>
      <w:b/>
      <w:bCs/>
    </w:rPr>
  </w:style>
  <w:style w:type="character" w:customStyle="1" w:styleId="ObjetducommentaireCar">
    <w:name w:val="Objet du commentaire Car"/>
    <w:basedOn w:val="CommentaireCar"/>
    <w:link w:val="Objetducommentaire"/>
    <w:uiPriority w:val="99"/>
    <w:semiHidden/>
    <w:locked/>
    <w:rsid w:val="00986353"/>
    <w:rPr>
      <w:rFonts w:cs="Times New Roman"/>
      <w:b/>
      <w:bCs/>
      <w:sz w:val="20"/>
      <w:szCs w:val="20"/>
    </w:rPr>
  </w:style>
  <w:style w:type="paragraph" w:styleId="Textedebulles">
    <w:name w:val="Balloon Text"/>
    <w:basedOn w:val="Normal"/>
    <w:link w:val="TextedebullesCar"/>
    <w:uiPriority w:val="99"/>
    <w:semiHidden/>
    <w:unhideWhenUsed/>
    <w:rsid w:val="0098635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986353"/>
    <w:rPr>
      <w:rFonts w:ascii="Segoe UI" w:hAnsi="Segoe UI" w:cs="Segoe UI"/>
      <w:sz w:val="18"/>
      <w:szCs w:val="18"/>
    </w:rPr>
  </w:style>
  <w:style w:type="paragraph" w:styleId="Retraitcorpsdetexte3">
    <w:name w:val="Body Text Indent 3"/>
    <w:basedOn w:val="Normal"/>
    <w:link w:val="Retraitcorpsdetexte3Car"/>
    <w:rsid w:val="004D0BFB"/>
    <w:pPr>
      <w:autoSpaceDE w:val="0"/>
      <w:autoSpaceDN w:val="0"/>
      <w:spacing w:after="600" w:line="240" w:lineRule="auto"/>
      <w:ind w:left="567"/>
      <w:jc w:val="both"/>
    </w:pPr>
    <w:rPr>
      <w:rFonts w:ascii="Book Antiqua" w:eastAsia="Times New Roman" w:hAnsi="Book Antiqua" w:cs="Book Antiqua"/>
      <w:sz w:val="24"/>
      <w:szCs w:val="24"/>
    </w:rPr>
  </w:style>
  <w:style w:type="character" w:customStyle="1" w:styleId="Retraitcorpsdetexte3Car">
    <w:name w:val="Retrait corps de texte 3 Car"/>
    <w:basedOn w:val="Policepardfaut"/>
    <w:link w:val="Retraitcorpsdetexte3"/>
    <w:rsid w:val="004D0BFB"/>
    <w:rPr>
      <w:rFonts w:ascii="Book Antiqua" w:eastAsia="Times New Roman" w:hAnsi="Book Antiqua" w:cs="Book Antiqua"/>
      <w:sz w:val="24"/>
      <w:szCs w:val="24"/>
    </w:rPr>
  </w:style>
  <w:style w:type="paragraph" w:styleId="Corpsdetexte2">
    <w:name w:val="Body Text 2"/>
    <w:basedOn w:val="Normal"/>
    <w:link w:val="Corpsdetexte2Car"/>
    <w:rsid w:val="004D0BFB"/>
    <w:pPr>
      <w:spacing w:after="0" w:line="240" w:lineRule="auto"/>
      <w:jc w:val="both"/>
    </w:pPr>
    <w:rPr>
      <w:rFonts w:ascii="Arial" w:eastAsia="Times New Roman" w:hAnsi="Arial" w:cs="Arial"/>
      <w:sz w:val="20"/>
      <w:szCs w:val="24"/>
    </w:rPr>
  </w:style>
  <w:style w:type="character" w:customStyle="1" w:styleId="Corpsdetexte2Car">
    <w:name w:val="Corps de texte 2 Car"/>
    <w:basedOn w:val="Policepardfaut"/>
    <w:link w:val="Corpsdetexte2"/>
    <w:rsid w:val="004D0BFB"/>
    <w:rPr>
      <w:rFonts w:ascii="Arial" w:eastAsia="Times New Roman"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oter" Target="footer2.xml"/><Relationship Id="rId21" Type="http://schemas.openxmlformats.org/officeDocument/2006/relationships/image" Target="media/image15.png"/><Relationship Id="rId34" Type="http://schemas.openxmlformats.org/officeDocument/2006/relationships/hyperlink" Target="https://www.economie.gouv.fr/daj/formulaires-declaration-du-candidat"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https://www.telerecours.fr/"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yperlink" Target="https://www.legifrance.gouv.fr/codes/id/LEGITEXT000037701019/"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https://cyber.gouv.fr/obtenir-un-certificat-de-signature-electronique" TargetMode="External"/><Relationship Id="rId36" Type="http://schemas.openxmlformats.org/officeDocument/2006/relationships/hyperlink" Target="https://www.legifrance.gouv.fr/jorf/id/JORFTEXT000043310341"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https://cyber.gouv.fr/la-liste-nationale-de-confiance" TargetMode="External"/><Relationship Id="rId30" Type="http://schemas.openxmlformats.org/officeDocument/2006/relationships/hyperlink" Target="mailto:dpo.cpam-seine-et-marne@assurance-maladie.fr" TargetMode="External"/><Relationship Id="rId35" Type="http://schemas.openxmlformats.org/officeDocument/2006/relationships/hyperlink" Target="https://www.economie.gouv.fr/mediateur-des-entreprises/achat-public" TargetMode="Externa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yperlink" Target="https://www.legifrance.gouv.fr/codes/id/LEGISCTA000038325322/" TargetMode="External"/><Relationship Id="rId3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9</Pages>
  <Words>3657</Words>
  <Characters>21927</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25533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CHIROL SABRINA (CPAM SEINE-ET-MARNE)</dc:creator>
  <cp:keywords/>
  <dc:description>Generated by Oracle BI Publisher 10.1.3.4.2</dc:description>
  <cp:lastModifiedBy>COULON BRICE (CPAM SEINE-ET-MARNE)</cp:lastModifiedBy>
  <cp:revision>12</cp:revision>
  <dcterms:created xsi:type="dcterms:W3CDTF">2025-10-06T10:27:00Z</dcterms:created>
  <dcterms:modified xsi:type="dcterms:W3CDTF">2025-10-20T14:04:00Z</dcterms:modified>
</cp:coreProperties>
</file>